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W w:w="9789" w:type="dxa"/>
        <w:tblInd w:w="-176" w:type="dxa"/>
        <w:tblLook w:val="04A0" w:firstRow="1" w:lastRow="0" w:firstColumn="1" w:lastColumn="0" w:noHBand="0" w:noVBand="1"/>
      </w:tblPr>
      <w:tblGrid>
        <w:gridCol w:w="4679"/>
        <w:gridCol w:w="957"/>
        <w:gridCol w:w="908"/>
        <w:gridCol w:w="813"/>
        <w:gridCol w:w="883"/>
        <w:gridCol w:w="842"/>
        <w:gridCol w:w="707"/>
      </w:tblGrid>
      <w:tr w:rsidR="004D3146" w:rsidRPr="004D3146" w:rsidTr="006C4A83">
        <w:tc>
          <w:tcPr>
            <w:tcW w:w="9789" w:type="dxa"/>
            <w:gridSpan w:val="7"/>
          </w:tcPr>
          <w:p w:rsidR="004D3146" w:rsidRPr="004D3146" w:rsidRDefault="004D3146" w:rsidP="00AC7468">
            <w:pPr>
              <w:tabs>
                <w:tab w:val="left" w:pos="425"/>
                <w:tab w:val="left" w:pos="851"/>
                <w:tab w:val="left" w:pos="1276"/>
                <w:tab w:val="left" w:pos="1701"/>
              </w:tabs>
              <w:spacing w:after="0" w:line="240" w:lineRule="auto"/>
              <w:rPr>
                <w:rFonts w:eastAsia="Times New Roman"/>
                <w:b/>
                <w:i/>
                <w:color w:val="auto"/>
                <w:sz w:val="32"/>
                <w:lang w:val="da-DK"/>
              </w:rPr>
            </w:pPr>
            <w:bookmarkStart w:id="0" w:name="_GoBack"/>
            <w:bookmarkEnd w:id="0"/>
            <w:r w:rsidRPr="004D3146">
              <w:rPr>
                <w:rFonts w:eastAsia="Times New Roman"/>
                <w:b/>
                <w:i/>
                <w:color w:val="auto"/>
                <w:sz w:val="32"/>
                <w:lang w:val="da-DK"/>
              </w:rPr>
              <w:t>Reflektere i og over egen og andres praksis</w:t>
            </w:r>
          </w:p>
          <w:p w:rsidR="004D3146" w:rsidRPr="004D3146" w:rsidRDefault="004D3146" w:rsidP="00AC7468">
            <w:pPr>
              <w:spacing w:after="0" w:line="240" w:lineRule="auto"/>
              <w:rPr>
                <w:b/>
                <w:bCs/>
                <w:i/>
                <w:iCs/>
                <w:color w:val="auto"/>
                <w:lang w:val="da-DK"/>
              </w:rPr>
            </w:pPr>
            <w:r w:rsidRPr="004D3146">
              <w:rPr>
                <w:b/>
                <w:bCs/>
                <w:i/>
                <w:iCs/>
                <w:color w:val="auto"/>
                <w:lang w:val="da-DK"/>
              </w:rPr>
              <w:t>Refleksiv rapport  -  KV15</w:t>
            </w:r>
          </w:p>
        </w:tc>
      </w:tr>
      <w:tr w:rsidR="004D3146" w:rsidRPr="004D3146" w:rsidTr="006C4A83">
        <w:tc>
          <w:tcPr>
            <w:tcW w:w="9789" w:type="dxa"/>
            <w:gridSpan w:val="7"/>
          </w:tcPr>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r w:rsidRPr="004D3146">
              <w:rPr>
                <w:color w:val="auto"/>
                <w:lang w:val="da-DK"/>
              </w:rPr>
              <w:t>Navn uddannelseslæge…………………………………………………………………………….</w:t>
            </w:r>
          </w:p>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r w:rsidRPr="004D3146">
              <w:rPr>
                <w:color w:val="auto"/>
                <w:lang w:val="da-DK"/>
              </w:rPr>
              <w:t xml:space="preserve">Uddannelseselement (hospital, afdeling, afsnit, </w:t>
            </w:r>
            <w:proofErr w:type="gramStart"/>
            <w:r w:rsidRPr="004D3146">
              <w:rPr>
                <w:color w:val="auto"/>
                <w:lang w:val="da-DK"/>
              </w:rPr>
              <w:t>praksis)  …</w:t>
            </w:r>
            <w:proofErr w:type="gramEnd"/>
            <w:r w:rsidRPr="004D3146">
              <w:rPr>
                <w:color w:val="auto"/>
                <w:lang w:val="da-DK"/>
              </w:rPr>
              <w:t>……………..………………………</w:t>
            </w:r>
          </w:p>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r w:rsidRPr="004D3146">
              <w:rPr>
                <w:color w:val="auto"/>
                <w:lang w:val="da-DK"/>
              </w:rPr>
              <w:t>Dato…………………………</w:t>
            </w:r>
            <w:proofErr w:type="gramStart"/>
            <w:r w:rsidRPr="004D3146">
              <w:rPr>
                <w:color w:val="auto"/>
                <w:lang w:val="da-DK"/>
              </w:rPr>
              <w:t>……Bedømt</w:t>
            </w:r>
            <w:proofErr w:type="gramEnd"/>
            <w:r w:rsidRPr="004D3146">
              <w:rPr>
                <w:color w:val="auto"/>
                <w:lang w:val="da-DK"/>
              </w:rPr>
              <w:t xml:space="preserve"> af (læge)…………………………………………….</w:t>
            </w:r>
          </w:p>
          <w:p w:rsidR="004D3146" w:rsidRPr="004D3146" w:rsidRDefault="004D3146" w:rsidP="00AC7468">
            <w:pPr>
              <w:spacing w:after="0" w:line="240" w:lineRule="auto"/>
              <w:rPr>
                <w:color w:val="auto"/>
                <w:lang w:val="da-DK"/>
              </w:rPr>
            </w:pPr>
          </w:p>
        </w:tc>
      </w:tr>
      <w:tr w:rsidR="004D3146" w:rsidRPr="004D3146" w:rsidTr="006C4A83">
        <w:tc>
          <w:tcPr>
            <w:tcW w:w="9789" w:type="dxa"/>
            <w:gridSpan w:val="7"/>
          </w:tcPr>
          <w:p w:rsidR="004D3146" w:rsidRPr="004D3146" w:rsidRDefault="004D3146" w:rsidP="00AC7468">
            <w:pPr>
              <w:spacing w:after="0" w:line="240" w:lineRule="auto"/>
              <w:rPr>
                <w:color w:val="auto"/>
                <w:lang w:val="da-DK"/>
              </w:rPr>
            </w:pPr>
            <w:r w:rsidRPr="004D3146">
              <w:rPr>
                <w:color w:val="auto"/>
                <w:lang w:val="da-DK"/>
              </w:rPr>
              <w:t>Kompetencevurderingen:</w:t>
            </w:r>
          </w:p>
          <w:p w:rsidR="004D3146" w:rsidRPr="004D3146" w:rsidRDefault="004D3146" w:rsidP="00AC7468">
            <w:pPr>
              <w:spacing w:after="0" w:line="240" w:lineRule="auto"/>
              <w:rPr>
                <w:rFonts w:eastAsia="Times New Roman"/>
                <w:color w:val="auto"/>
                <w:lang w:val="da-DK"/>
              </w:rPr>
            </w:pPr>
            <w:r w:rsidRPr="004D3146">
              <w:rPr>
                <w:rFonts w:eastAsia="Times New Roman"/>
                <w:color w:val="auto"/>
                <w:lang w:val="da-DK"/>
              </w:rPr>
              <w:t>Rapporten skal demonstrere uddannelseslægens evne til at vurdere egen og andres praksis og reflektere over denne i relation til teoretisk, klinisk og situationsbestemt viden og forståelse.</w:t>
            </w:r>
          </w:p>
          <w:p w:rsidR="004D3146" w:rsidRPr="004D3146" w:rsidRDefault="004D3146" w:rsidP="00AC7468">
            <w:pPr>
              <w:spacing w:after="0" w:line="240" w:lineRule="auto"/>
              <w:rPr>
                <w:rFonts w:eastAsia="Times New Roman"/>
                <w:color w:val="auto"/>
                <w:lang w:val="da-DK"/>
              </w:rPr>
            </w:pPr>
          </w:p>
          <w:p w:rsidR="004D3146" w:rsidRPr="004D3146" w:rsidRDefault="004D3146" w:rsidP="00AC7468">
            <w:pPr>
              <w:spacing w:after="0" w:line="240" w:lineRule="auto"/>
              <w:jc w:val="both"/>
              <w:rPr>
                <w:color w:val="auto"/>
                <w:lang w:val="da-DK"/>
              </w:rPr>
            </w:pPr>
            <w:r w:rsidRPr="004D3146">
              <w:rPr>
                <w:color w:val="auto"/>
                <w:lang w:val="da-DK"/>
              </w:rPr>
              <w:t>Ud</w:t>
            </w:r>
            <w:r>
              <w:rPr>
                <w:color w:val="auto"/>
                <w:lang w:val="da-DK"/>
              </w:rPr>
              <w:t>d</w:t>
            </w:r>
            <w:r w:rsidRPr="004D3146">
              <w:rPr>
                <w:color w:val="auto"/>
                <w:lang w:val="da-DK"/>
              </w:rPr>
              <w:t xml:space="preserve">annelseslægen vælger et patientforløb, som han/hun selv har deltaget i varetagelsen af. </w:t>
            </w:r>
          </w:p>
          <w:p w:rsidR="004D3146" w:rsidRPr="004D3146" w:rsidRDefault="004D3146" w:rsidP="00AC7468">
            <w:pPr>
              <w:spacing w:after="0" w:line="240" w:lineRule="auto"/>
              <w:jc w:val="both"/>
              <w:rPr>
                <w:color w:val="auto"/>
                <w:lang w:val="da-DK"/>
              </w:rPr>
            </w:pPr>
            <w:r w:rsidRPr="004D3146">
              <w:rPr>
                <w:color w:val="auto"/>
                <w:lang w:val="da-DK"/>
              </w:rPr>
              <w:t xml:space="preserve">Den refleksive rapport udarbejdes på baggrund af journalmateriale, egen oplevelse af situationen og evt. interview af samarbejdsparter, samt på baggrund af afdelingens / almen praksis’ instrukser og litteraturstudie. </w:t>
            </w:r>
          </w:p>
          <w:p w:rsidR="004D3146" w:rsidRPr="004D3146" w:rsidRDefault="004D3146" w:rsidP="00AC7468">
            <w:pPr>
              <w:spacing w:after="0" w:line="240" w:lineRule="auto"/>
              <w:jc w:val="both"/>
              <w:rPr>
                <w:color w:val="auto"/>
                <w:lang w:val="da-DK"/>
              </w:rPr>
            </w:pPr>
            <w:r w:rsidRPr="004D3146">
              <w:rPr>
                <w:color w:val="auto"/>
                <w:lang w:val="da-DK"/>
              </w:rPr>
              <w:t xml:space="preserve">Rapporten skal indeholde teoretiske overvejelser i relation til de praktiske omstændigheder og forhold. Der udfærdiges en rapport om patientforløbet (max 3 A4 sider, 1½ </w:t>
            </w:r>
            <w:proofErr w:type="spellStart"/>
            <w:r w:rsidRPr="004D3146">
              <w:rPr>
                <w:color w:val="auto"/>
                <w:lang w:val="da-DK"/>
              </w:rPr>
              <w:t>linieafstand</w:t>
            </w:r>
            <w:proofErr w:type="spellEnd"/>
            <w:r w:rsidRPr="004D3146">
              <w:rPr>
                <w:color w:val="auto"/>
                <w:lang w:val="da-DK"/>
              </w:rPr>
              <w:t xml:space="preserve">), som indeholder beskrivelse i henhold til nedenstående 6 punkter. Angiv behørige referencer. </w:t>
            </w:r>
          </w:p>
          <w:p w:rsidR="004D3146" w:rsidRPr="004D3146" w:rsidRDefault="004D3146" w:rsidP="00AC7468">
            <w:pPr>
              <w:spacing w:after="0" w:line="240" w:lineRule="auto"/>
              <w:rPr>
                <w:color w:val="auto"/>
                <w:lang w:val="da-DK"/>
              </w:rPr>
            </w:pPr>
            <w:r w:rsidRPr="004D3146">
              <w:rPr>
                <w:color w:val="auto"/>
                <w:lang w:val="da-DK"/>
              </w:rPr>
              <w:t>Rapporten afleveres til hovedvejlederen, som bedømmer den ud fra dette skema og følger op med en mundtlig og skriftlig specifik og konstruktiv feedback. Evt. manglende godkendelse skal begrundes og indsatsområder skal præciseres.</w:t>
            </w:r>
          </w:p>
          <w:p w:rsidR="004D3146" w:rsidRPr="004D3146" w:rsidRDefault="004D3146" w:rsidP="00AC7468">
            <w:pPr>
              <w:tabs>
                <w:tab w:val="left" w:pos="720"/>
                <w:tab w:val="center" w:pos="4819"/>
                <w:tab w:val="right" w:pos="9638"/>
              </w:tabs>
              <w:spacing w:after="0" w:line="240" w:lineRule="auto"/>
              <w:rPr>
                <w:rFonts w:eastAsia="Times New Roman"/>
                <w:color w:val="auto"/>
                <w:lang w:val="da-DK"/>
              </w:rPr>
            </w:pPr>
          </w:p>
          <w:tbl>
            <w:tblPr>
              <w:tblW w:w="0" w:type="auto"/>
              <w:tblCellMar>
                <w:left w:w="70" w:type="dxa"/>
                <w:right w:w="70" w:type="dxa"/>
              </w:tblCellMar>
              <w:tblLook w:val="04A0" w:firstRow="1" w:lastRow="0" w:firstColumn="1" w:lastColumn="0" w:noHBand="0" w:noVBand="1"/>
            </w:tblPr>
            <w:tblGrid>
              <w:gridCol w:w="8717"/>
            </w:tblGrid>
            <w:tr w:rsidR="004D3146" w:rsidRPr="004D3146" w:rsidTr="00AC7468">
              <w:tc>
                <w:tcPr>
                  <w:tcW w:w="8717" w:type="dxa"/>
                  <w:hideMark/>
                </w:tcPr>
                <w:p w:rsidR="004D3146" w:rsidRPr="004D3146" w:rsidRDefault="004D3146" w:rsidP="00AC7468">
                  <w:pPr>
                    <w:spacing w:after="200" w:line="276" w:lineRule="auto"/>
                    <w:jc w:val="both"/>
                    <w:rPr>
                      <w:rFonts w:ascii="Calibri" w:eastAsia="Calibri" w:hAnsi="Calibri"/>
                      <w:color w:val="auto"/>
                      <w:szCs w:val="24"/>
                    </w:rPr>
                  </w:pPr>
                </w:p>
              </w:tc>
            </w:tr>
          </w:tbl>
          <w:p w:rsidR="004D3146" w:rsidRPr="004D3146" w:rsidRDefault="004D3146" w:rsidP="00AC7468">
            <w:pPr>
              <w:spacing w:after="0" w:line="240" w:lineRule="auto"/>
              <w:rPr>
                <w:color w:val="auto"/>
                <w:lang w:val="da-DK"/>
              </w:rPr>
            </w:pPr>
            <w:r w:rsidRPr="004D3146">
              <w:rPr>
                <w:b/>
                <w:color w:val="auto"/>
                <w:lang w:val="da-DK"/>
              </w:rPr>
              <w:t>Kommentarer og forslag til forbedringer skal foreligge ved bedømmelse under niveau</w:t>
            </w:r>
          </w:p>
        </w:tc>
      </w:tr>
      <w:tr w:rsidR="004D3146" w:rsidRPr="004D3146" w:rsidTr="006C4A83">
        <w:tc>
          <w:tcPr>
            <w:tcW w:w="5636" w:type="dxa"/>
            <w:gridSpan w:val="2"/>
            <w:tcBorders>
              <w:bottom w:val="nil"/>
            </w:tcBorders>
          </w:tcPr>
          <w:p w:rsidR="004D3146" w:rsidRPr="004D3146" w:rsidRDefault="004D3146" w:rsidP="00AC7468">
            <w:pPr>
              <w:spacing w:after="0" w:line="240" w:lineRule="auto"/>
              <w:rPr>
                <w:color w:val="auto"/>
                <w:lang w:val="da-DK"/>
              </w:rPr>
            </w:pPr>
          </w:p>
        </w:tc>
        <w:tc>
          <w:tcPr>
            <w:tcW w:w="908" w:type="dxa"/>
          </w:tcPr>
          <w:p w:rsidR="004D3146" w:rsidRPr="004D3146" w:rsidRDefault="004D3146" w:rsidP="00AC7468">
            <w:pPr>
              <w:spacing w:after="0" w:line="240" w:lineRule="auto"/>
              <w:jc w:val="center"/>
              <w:rPr>
                <w:color w:val="auto"/>
                <w:lang w:val="da-DK"/>
              </w:rPr>
            </w:pPr>
            <w:r w:rsidRPr="004D3146">
              <w:rPr>
                <w:color w:val="auto"/>
                <w:lang w:val="da-DK"/>
              </w:rPr>
              <w:t>1</w:t>
            </w:r>
          </w:p>
        </w:tc>
        <w:tc>
          <w:tcPr>
            <w:tcW w:w="813" w:type="dxa"/>
          </w:tcPr>
          <w:p w:rsidR="004D3146" w:rsidRPr="004D3146" w:rsidRDefault="004D3146" w:rsidP="00AC7468">
            <w:pPr>
              <w:spacing w:after="0" w:line="240" w:lineRule="auto"/>
              <w:jc w:val="center"/>
              <w:rPr>
                <w:color w:val="auto"/>
                <w:lang w:val="da-DK"/>
              </w:rPr>
            </w:pPr>
            <w:r w:rsidRPr="004D3146">
              <w:rPr>
                <w:color w:val="auto"/>
                <w:lang w:val="da-DK"/>
              </w:rPr>
              <w:t>2</w:t>
            </w:r>
          </w:p>
        </w:tc>
        <w:tc>
          <w:tcPr>
            <w:tcW w:w="883" w:type="dxa"/>
          </w:tcPr>
          <w:p w:rsidR="004D3146" w:rsidRPr="004D3146" w:rsidRDefault="004D3146" w:rsidP="00AC7468">
            <w:pPr>
              <w:spacing w:after="0" w:line="240" w:lineRule="auto"/>
              <w:jc w:val="center"/>
              <w:rPr>
                <w:color w:val="auto"/>
                <w:lang w:val="da-DK"/>
              </w:rPr>
            </w:pPr>
            <w:r w:rsidRPr="004D3146">
              <w:rPr>
                <w:color w:val="auto"/>
                <w:lang w:val="da-DK"/>
              </w:rPr>
              <w:t>3</w:t>
            </w:r>
          </w:p>
        </w:tc>
        <w:tc>
          <w:tcPr>
            <w:tcW w:w="842" w:type="dxa"/>
          </w:tcPr>
          <w:p w:rsidR="004D3146" w:rsidRPr="004D3146" w:rsidRDefault="004D3146" w:rsidP="00AC7468">
            <w:pPr>
              <w:spacing w:after="0" w:line="240" w:lineRule="auto"/>
              <w:jc w:val="center"/>
              <w:rPr>
                <w:color w:val="auto"/>
                <w:lang w:val="da-DK"/>
              </w:rPr>
            </w:pPr>
            <w:r w:rsidRPr="004D3146">
              <w:rPr>
                <w:color w:val="auto"/>
                <w:lang w:val="da-DK"/>
              </w:rPr>
              <w:t>4</w:t>
            </w:r>
          </w:p>
        </w:tc>
        <w:tc>
          <w:tcPr>
            <w:tcW w:w="707" w:type="dxa"/>
          </w:tcPr>
          <w:p w:rsidR="004D3146" w:rsidRPr="004D3146" w:rsidRDefault="004D3146" w:rsidP="00AC7468">
            <w:pPr>
              <w:spacing w:after="0" w:line="240" w:lineRule="auto"/>
              <w:jc w:val="center"/>
              <w:rPr>
                <w:color w:val="auto"/>
                <w:lang w:val="da-DK"/>
              </w:rPr>
            </w:pPr>
            <w:r w:rsidRPr="004D3146">
              <w:rPr>
                <w:color w:val="auto"/>
                <w:lang w:val="da-DK"/>
              </w:rPr>
              <w:t>5</w:t>
            </w:r>
          </w:p>
        </w:tc>
      </w:tr>
      <w:tr w:rsidR="004D3146" w:rsidRPr="004D3146" w:rsidTr="006C4A83">
        <w:tc>
          <w:tcPr>
            <w:tcW w:w="4679" w:type="dxa"/>
            <w:tcBorders>
              <w:top w:val="nil"/>
            </w:tcBorders>
          </w:tcPr>
          <w:p w:rsidR="004D3146" w:rsidRPr="004D3146" w:rsidRDefault="004D3146" w:rsidP="00AC7468">
            <w:pPr>
              <w:spacing w:after="0" w:line="240" w:lineRule="auto"/>
              <w:rPr>
                <w:b/>
                <w:color w:val="auto"/>
                <w:lang w:val="da-DK"/>
              </w:rPr>
            </w:pPr>
            <w:r w:rsidRPr="004D3146">
              <w:rPr>
                <w:b/>
                <w:color w:val="auto"/>
                <w:sz w:val="24"/>
                <w:lang w:val="da-DK"/>
              </w:rPr>
              <w:t>Rapporten indeholder</w:t>
            </w:r>
          </w:p>
        </w:tc>
        <w:tc>
          <w:tcPr>
            <w:tcW w:w="957" w:type="dxa"/>
          </w:tcPr>
          <w:p w:rsidR="004D3146" w:rsidRPr="004D3146" w:rsidRDefault="004D3146" w:rsidP="00AC7468">
            <w:pPr>
              <w:spacing w:after="0" w:line="240" w:lineRule="auto"/>
              <w:rPr>
                <w:b/>
                <w:color w:val="auto"/>
                <w:sz w:val="16"/>
                <w:szCs w:val="16"/>
                <w:lang w:val="da-DK"/>
              </w:rPr>
            </w:pPr>
            <w:r w:rsidRPr="004D3146">
              <w:rPr>
                <w:b/>
                <w:color w:val="auto"/>
                <w:sz w:val="16"/>
                <w:szCs w:val="16"/>
                <w:lang w:val="da-DK"/>
              </w:rPr>
              <w:t>Kan ikke bedømmes</w:t>
            </w:r>
          </w:p>
        </w:tc>
        <w:tc>
          <w:tcPr>
            <w:tcW w:w="1721" w:type="dxa"/>
            <w:gridSpan w:val="2"/>
          </w:tcPr>
          <w:p w:rsidR="004D3146" w:rsidRPr="004D3146" w:rsidRDefault="004D3146" w:rsidP="00AC7468">
            <w:pPr>
              <w:spacing w:after="0" w:line="240" w:lineRule="auto"/>
              <w:rPr>
                <w:b/>
                <w:color w:val="auto"/>
                <w:sz w:val="16"/>
                <w:szCs w:val="16"/>
                <w:lang w:val="da-DK"/>
              </w:rPr>
            </w:pPr>
            <w:r w:rsidRPr="004D3146">
              <w:rPr>
                <w:b/>
                <w:color w:val="auto"/>
                <w:sz w:val="16"/>
                <w:szCs w:val="16"/>
                <w:lang w:val="da-DK"/>
              </w:rPr>
              <w:t>Under forventet niveau</w:t>
            </w:r>
          </w:p>
        </w:tc>
        <w:tc>
          <w:tcPr>
            <w:tcW w:w="883" w:type="dxa"/>
          </w:tcPr>
          <w:p w:rsidR="004D3146" w:rsidRPr="004D3146" w:rsidRDefault="004D3146" w:rsidP="00AC7468">
            <w:pPr>
              <w:spacing w:after="0" w:line="240" w:lineRule="auto"/>
              <w:rPr>
                <w:b/>
                <w:color w:val="auto"/>
                <w:sz w:val="16"/>
                <w:szCs w:val="16"/>
                <w:lang w:val="da-DK"/>
              </w:rPr>
            </w:pPr>
            <w:r w:rsidRPr="004D3146">
              <w:rPr>
                <w:b/>
                <w:color w:val="auto"/>
                <w:sz w:val="16"/>
                <w:szCs w:val="16"/>
                <w:lang w:val="da-DK"/>
              </w:rPr>
              <w:t>Forventet niveau</w:t>
            </w:r>
          </w:p>
        </w:tc>
        <w:tc>
          <w:tcPr>
            <w:tcW w:w="1549" w:type="dxa"/>
            <w:gridSpan w:val="2"/>
          </w:tcPr>
          <w:p w:rsidR="004D3146" w:rsidRPr="004D3146" w:rsidRDefault="004D3146" w:rsidP="00AC7468">
            <w:pPr>
              <w:spacing w:after="0" w:line="240" w:lineRule="auto"/>
              <w:rPr>
                <w:b/>
                <w:color w:val="auto"/>
                <w:sz w:val="16"/>
                <w:szCs w:val="16"/>
                <w:lang w:val="da-DK"/>
              </w:rPr>
            </w:pPr>
            <w:r w:rsidRPr="004D3146">
              <w:rPr>
                <w:b/>
                <w:color w:val="auto"/>
                <w:sz w:val="16"/>
                <w:szCs w:val="16"/>
                <w:lang w:val="da-DK"/>
              </w:rPr>
              <w:t>Over forventet niveau</w:t>
            </w:r>
          </w:p>
        </w:tc>
      </w:tr>
      <w:tr w:rsidR="004D3146" w:rsidRPr="004D3146" w:rsidTr="006C4A83">
        <w:tc>
          <w:tcPr>
            <w:tcW w:w="4679" w:type="dxa"/>
          </w:tcPr>
          <w:p w:rsidR="004D3146" w:rsidRPr="004D3146" w:rsidRDefault="004D3146" w:rsidP="00AC7468">
            <w:pPr>
              <w:spacing w:after="0" w:line="240" w:lineRule="auto"/>
              <w:jc w:val="both"/>
              <w:rPr>
                <w:color w:val="FF0000"/>
                <w:sz w:val="24"/>
                <w:szCs w:val="24"/>
                <w:lang w:val="da-DK"/>
              </w:rPr>
            </w:pPr>
            <w:r w:rsidRPr="004D3146">
              <w:rPr>
                <w:color w:val="auto"/>
                <w:lang w:val="da-DK"/>
              </w:rPr>
              <w:t>kort, fyldestgørende resume af patientforløbet (anamnese, objektive fund, udredningsprogram, diagnostisk grundlag, behandlingsplan og gennemført behandling)</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4679" w:type="dxa"/>
          </w:tcPr>
          <w:p w:rsidR="004D3146" w:rsidRPr="004D3146" w:rsidRDefault="004D3146" w:rsidP="00AC7468">
            <w:pPr>
              <w:spacing w:after="0" w:line="240" w:lineRule="auto"/>
              <w:jc w:val="both"/>
              <w:rPr>
                <w:color w:val="FF0000"/>
                <w:sz w:val="24"/>
                <w:szCs w:val="24"/>
                <w:lang w:val="da-DK"/>
              </w:rPr>
            </w:pPr>
            <w:r w:rsidRPr="004D3146">
              <w:rPr>
                <w:color w:val="auto"/>
                <w:lang w:val="da-DK"/>
              </w:rPr>
              <w:t xml:space="preserve">teoretiske og praktiske overvejelser vedr. valg af behandling i relation til patientens tilstand og ønsker </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4679" w:type="dxa"/>
          </w:tcPr>
          <w:p w:rsidR="004D3146" w:rsidRPr="004D3146" w:rsidRDefault="004D3146" w:rsidP="00AC7468">
            <w:pPr>
              <w:spacing w:after="0" w:line="240" w:lineRule="auto"/>
              <w:jc w:val="both"/>
              <w:rPr>
                <w:color w:val="FF0000"/>
                <w:sz w:val="24"/>
                <w:szCs w:val="24"/>
                <w:lang w:val="da-DK"/>
              </w:rPr>
            </w:pPr>
            <w:r w:rsidRPr="004D3146">
              <w:rPr>
                <w:color w:val="auto"/>
                <w:lang w:val="da-DK"/>
              </w:rPr>
              <w:t>overvejelser om de organisatoriske forhold (personaleressourcer, andre forhold)</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4679" w:type="dxa"/>
          </w:tcPr>
          <w:p w:rsidR="004D3146" w:rsidRPr="004D3146" w:rsidRDefault="004D3146" w:rsidP="00AC7468">
            <w:pPr>
              <w:spacing w:after="0" w:line="240" w:lineRule="auto"/>
              <w:jc w:val="both"/>
              <w:rPr>
                <w:color w:val="FF0000"/>
                <w:lang w:val="da-DK"/>
              </w:rPr>
            </w:pPr>
            <w:r w:rsidRPr="004D3146">
              <w:rPr>
                <w:color w:val="auto"/>
                <w:lang w:val="da-DK"/>
              </w:rPr>
              <w:t>overvejelser over egen indsats i forbindelse med patientforløbet – herunder egne grænser og egen praksis i forhold til ”bedste medicinske praksis”</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4679" w:type="dxa"/>
          </w:tcPr>
          <w:p w:rsidR="004D3146" w:rsidRPr="004D3146" w:rsidRDefault="004D3146" w:rsidP="00AC7468">
            <w:pPr>
              <w:spacing w:after="0" w:line="240" w:lineRule="auto"/>
              <w:jc w:val="both"/>
              <w:rPr>
                <w:color w:val="FF0000"/>
                <w:lang w:val="da-DK"/>
              </w:rPr>
            </w:pPr>
            <w:r w:rsidRPr="004D3146">
              <w:rPr>
                <w:color w:val="auto"/>
                <w:lang w:val="da-DK"/>
              </w:rPr>
              <w:t xml:space="preserve">overvejelser over patientforløbet i relation til litteratur og afdelingens / almen praksis’ instruks / gængse praksis for behandling af denne type af patienter  </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4679" w:type="dxa"/>
          </w:tcPr>
          <w:p w:rsidR="004D3146" w:rsidRPr="004D3146" w:rsidRDefault="004D3146" w:rsidP="00AC7468">
            <w:pPr>
              <w:spacing w:after="0" w:line="240" w:lineRule="auto"/>
              <w:jc w:val="both"/>
              <w:rPr>
                <w:color w:val="FF0000"/>
                <w:lang w:val="da-DK"/>
              </w:rPr>
            </w:pPr>
            <w:r w:rsidRPr="004D3146">
              <w:rPr>
                <w:color w:val="auto"/>
                <w:lang w:val="da-DK"/>
              </w:rPr>
              <w:t>forslag til optimering af patientforløb – behandlingsmæssige, organisatoriske, egen indsats</w:t>
            </w:r>
          </w:p>
        </w:tc>
        <w:tc>
          <w:tcPr>
            <w:tcW w:w="95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908"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1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83"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842"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c>
          <w:tcPr>
            <w:tcW w:w="707" w:type="dxa"/>
          </w:tcPr>
          <w:p w:rsidR="004D3146" w:rsidRPr="004D3146" w:rsidRDefault="004D3146" w:rsidP="00AC7468">
            <w:pPr>
              <w:spacing w:after="0" w:line="240" w:lineRule="auto"/>
              <w:jc w:val="center"/>
              <w:rPr>
                <w:color w:val="auto"/>
                <w:lang w:val="da-DK"/>
              </w:rPr>
            </w:pPr>
            <w:r w:rsidRPr="004D3146">
              <w:rPr>
                <w:color w:val="auto"/>
                <w:sz w:val="48"/>
                <w:lang w:val="da-DK"/>
              </w:rPr>
              <w:t>□</w:t>
            </w:r>
          </w:p>
        </w:tc>
      </w:tr>
      <w:tr w:rsidR="004D3146" w:rsidRPr="004D3146" w:rsidTr="006C4A83">
        <w:tc>
          <w:tcPr>
            <w:tcW w:w="9789" w:type="dxa"/>
            <w:gridSpan w:val="7"/>
            <w:tcBorders>
              <w:left w:val="nil"/>
              <w:right w:val="nil"/>
            </w:tcBorders>
          </w:tcPr>
          <w:p w:rsidR="004D3146" w:rsidRDefault="004D3146" w:rsidP="00AC7468">
            <w:pPr>
              <w:spacing w:after="0" w:line="240" w:lineRule="auto"/>
              <w:rPr>
                <w:color w:val="auto"/>
                <w:lang w:val="da-DK"/>
              </w:rPr>
            </w:pPr>
          </w:p>
          <w:p w:rsidR="004D3146" w:rsidRDefault="004D3146" w:rsidP="00AC7468">
            <w:pPr>
              <w:spacing w:after="0" w:line="240" w:lineRule="auto"/>
              <w:rPr>
                <w:color w:val="auto"/>
                <w:lang w:val="da-DK"/>
              </w:rPr>
            </w:pPr>
          </w:p>
          <w:p w:rsidR="004D3146" w:rsidRDefault="004D3146" w:rsidP="00AC7468">
            <w:pPr>
              <w:spacing w:after="0" w:line="240" w:lineRule="auto"/>
              <w:rPr>
                <w:color w:val="auto"/>
                <w:lang w:val="da-DK"/>
              </w:rPr>
            </w:pPr>
          </w:p>
          <w:p w:rsid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p>
        </w:tc>
      </w:tr>
      <w:tr w:rsidR="004D3146" w:rsidRPr="004D3146" w:rsidTr="006C4A83">
        <w:tc>
          <w:tcPr>
            <w:tcW w:w="9789" w:type="dxa"/>
            <w:gridSpan w:val="7"/>
          </w:tcPr>
          <w:p w:rsidR="004D3146" w:rsidRPr="004D3146" w:rsidRDefault="004D3146" w:rsidP="00AC7468">
            <w:pPr>
              <w:spacing w:after="0" w:line="240" w:lineRule="auto"/>
              <w:rPr>
                <w:b/>
                <w:color w:val="auto"/>
                <w:lang w:val="da-DK"/>
              </w:rPr>
            </w:pPr>
          </w:p>
          <w:p w:rsidR="004D3146" w:rsidRPr="004D3146" w:rsidRDefault="004D3146" w:rsidP="00AC7468">
            <w:pPr>
              <w:spacing w:after="0" w:line="240" w:lineRule="auto"/>
              <w:rPr>
                <w:color w:val="auto"/>
                <w:lang w:val="da-DK"/>
              </w:rPr>
            </w:pPr>
            <w:r w:rsidRPr="004D3146">
              <w:rPr>
                <w:b/>
                <w:color w:val="auto"/>
                <w:lang w:val="da-DK"/>
              </w:rPr>
              <w:t>Feedback:</w:t>
            </w:r>
          </w:p>
        </w:tc>
      </w:tr>
      <w:tr w:rsidR="004D3146" w:rsidRPr="004D3146" w:rsidTr="006C4A83">
        <w:tc>
          <w:tcPr>
            <w:tcW w:w="9789" w:type="dxa"/>
            <w:gridSpan w:val="7"/>
          </w:tcPr>
          <w:p w:rsidR="004D3146" w:rsidRPr="004D3146" w:rsidRDefault="004D3146" w:rsidP="00AC7468">
            <w:pPr>
              <w:spacing w:after="0" w:line="240" w:lineRule="auto"/>
              <w:rPr>
                <w:color w:val="auto"/>
                <w:lang w:val="da-DK"/>
              </w:rPr>
            </w:pPr>
            <w:r w:rsidRPr="004D3146">
              <w:rPr>
                <w:color w:val="auto"/>
                <w:lang w:val="da-DK"/>
              </w:rPr>
              <w:lastRenderedPageBreak/>
              <w:t>Dette gjorde uddannelseslægen specielt godt</w:t>
            </w:r>
          </w:p>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p>
        </w:tc>
      </w:tr>
      <w:tr w:rsidR="004D3146" w:rsidRPr="004D3146" w:rsidTr="006C4A83">
        <w:tc>
          <w:tcPr>
            <w:tcW w:w="9789" w:type="dxa"/>
            <w:gridSpan w:val="7"/>
          </w:tcPr>
          <w:p w:rsidR="004D3146" w:rsidRPr="004D3146" w:rsidRDefault="004D3146" w:rsidP="00AC7468">
            <w:pPr>
              <w:spacing w:after="0" w:line="240" w:lineRule="auto"/>
              <w:rPr>
                <w:color w:val="auto"/>
                <w:lang w:val="da-DK"/>
              </w:rPr>
            </w:pPr>
            <w:r w:rsidRPr="004D3146">
              <w:rPr>
                <w:color w:val="auto"/>
                <w:lang w:val="da-DK"/>
              </w:rPr>
              <w:t xml:space="preserve">Dette </w:t>
            </w:r>
            <w:r w:rsidRPr="004D3146">
              <w:rPr>
                <w:b/>
                <w:color w:val="auto"/>
                <w:lang w:val="da-DK"/>
              </w:rPr>
              <w:t>kan / skal</w:t>
            </w:r>
            <w:r w:rsidRPr="004D3146">
              <w:rPr>
                <w:color w:val="auto"/>
                <w:lang w:val="da-DK"/>
              </w:rPr>
              <w:t xml:space="preserve"> uddannelseslægen forbedre for at kompetencen kan godkendes</w:t>
            </w:r>
          </w:p>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p>
        </w:tc>
      </w:tr>
      <w:tr w:rsidR="004D3146" w:rsidRPr="004D3146" w:rsidTr="006C4A83">
        <w:tc>
          <w:tcPr>
            <w:tcW w:w="9789" w:type="dxa"/>
            <w:gridSpan w:val="7"/>
          </w:tcPr>
          <w:p w:rsidR="004D3146" w:rsidRPr="004D3146" w:rsidRDefault="004D3146" w:rsidP="00AC7468">
            <w:pPr>
              <w:spacing w:after="0" w:line="240" w:lineRule="auto"/>
              <w:rPr>
                <w:color w:val="auto"/>
                <w:lang w:val="da-DK"/>
              </w:rPr>
            </w:pPr>
            <w:r w:rsidRPr="004D3146">
              <w:rPr>
                <w:color w:val="auto"/>
                <w:lang w:val="da-DK"/>
              </w:rPr>
              <w:t>Aftalt plan for forbedring</w:t>
            </w:r>
          </w:p>
          <w:p w:rsidR="004D3146" w:rsidRPr="004D3146" w:rsidRDefault="004D3146" w:rsidP="00AC7468">
            <w:pPr>
              <w:spacing w:after="0" w:line="240" w:lineRule="auto"/>
              <w:rPr>
                <w:color w:val="auto"/>
                <w:lang w:val="da-DK"/>
              </w:rPr>
            </w:pPr>
          </w:p>
          <w:p w:rsidR="004D3146" w:rsidRPr="004D3146" w:rsidRDefault="004D3146" w:rsidP="00AC7468">
            <w:pPr>
              <w:spacing w:after="0" w:line="240" w:lineRule="auto"/>
              <w:rPr>
                <w:color w:val="auto"/>
                <w:lang w:val="da-DK"/>
              </w:rPr>
            </w:pPr>
          </w:p>
        </w:tc>
      </w:tr>
    </w:tbl>
    <w:p w:rsidR="0018168B" w:rsidRPr="00D8751F" w:rsidRDefault="0018168B" w:rsidP="00D8751F"/>
    <w:sectPr w:rsidR="0018168B" w:rsidRPr="00D875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0D1"/>
    <w:multiLevelType w:val="hybridMultilevel"/>
    <w:tmpl w:val="902417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92"/>
    <w:rsid w:val="00097ADD"/>
    <w:rsid w:val="000D69FC"/>
    <w:rsid w:val="0018168B"/>
    <w:rsid w:val="00200605"/>
    <w:rsid w:val="00231B7A"/>
    <w:rsid w:val="002415E5"/>
    <w:rsid w:val="00287311"/>
    <w:rsid w:val="00326E97"/>
    <w:rsid w:val="00340692"/>
    <w:rsid w:val="00391D3A"/>
    <w:rsid w:val="00471A40"/>
    <w:rsid w:val="004D3146"/>
    <w:rsid w:val="006C4A83"/>
    <w:rsid w:val="007928D6"/>
    <w:rsid w:val="00C029EA"/>
    <w:rsid w:val="00C14E71"/>
    <w:rsid w:val="00CC6519"/>
    <w:rsid w:val="00CE03F5"/>
    <w:rsid w:val="00D8658F"/>
    <w:rsid w:val="00D8751F"/>
    <w:rsid w:val="00E52383"/>
    <w:rsid w:val="00EF17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33DED-C4CB-4F0D-8F77-5BC844F7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92"/>
    <w:pPr>
      <w:spacing w:after="220" w:line="300" w:lineRule="exact"/>
    </w:pPr>
    <w:rPr>
      <w:rFonts w:ascii="Times New Roman" w:eastAsia="Times" w:hAnsi="Times New Roman" w:cs="Times New Roman"/>
      <w:color w:val="262626"/>
      <w:szCs w:val="20"/>
      <w:lang w:eastAsia="da-DK"/>
    </w:rPr>
  </w:style>
  <w:style w:type="paragraph" w:styleId="Overskrift1">
    <w:name w:val="heading 1"/>
    <w:basedOn w:val="Normal"/>
    <w:next w:val="Normal"/>
    <w:link w:val="Overskrift1Tegn"/>
    <w:uiPriority w:val="9"/>
    <w:qFormat/>
    <w:rsid w:val="00340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soverskrift">
    <w:name w:val="Indholdsoverskrift"/>
    <w:basedOn w:val="Overskrift1"/>
    <w:next w:val="Normal"/>
    <w:autoRedefine/>
    <w:rsid w:val="00340692"/>
    <w:pPr>
      <w:keepLines w:val="0"/>
      <w:tabs>
        <w:tab w:val="left" w:pos="0"/>
      </w:tabs>
      <w:spacing w:before="0" w:after="120" w:line="240" w:lineRule="auto"/>
      <w:outlineLvl w:val="9"/>
    </w:pPr>
    <w:rPr>
      <w:rFonts w:ascii="Times New Roman" w:eastAsia="Times" w:hAnsi="Times New Roman" w:cs="Times New Roman"/>
      <w:bCs w:val="0"/>
      <w:color w:val="0070C0"/>
      <w:sz w:val="36"/>
      <w:szCs w:val="36"/>
    </w:rPr>
  </w:style>
  <w:style w:type="table" w:customStyle="1" w:styleId="Tabel-Gitter1">
    <w:name w:val="Tabel - Gitter1"/>
    <w:basedOn w:val="Tabel-Normal"/>
    <w:next w:val="Tabel-Gitter"/>
    <w:uiPriority w:val="59"/>
    <w:rsid w:val="00340692"/>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40692"/>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34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4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E19B2E7A</Template>
  <TotalTime>0</TotalTime>
  <Pages>2</Pages>
  <Words>350</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Keur Devantier</dc:creator>
  <cp:lastModifiedBy>Daniel Hermansen</cp:lastModifiedBy>
  <cp:revision>2</cp:revision>
  <dcterms:created xsi:type="dcterms:W3CDTF">2019-06-26T14:44:00Z</dcterms:created>
  <dcterms:modified xsi:type="dcterms:W3CDTF">2019-06-26T14:44:00Z</dcterms:modified>
</cp:coreProperties>
</file>