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0" w:type="dxa"/>
        <w:shd w:val="clear" w:color="auto" w:fill="FF99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8818"/>
        <w:gridCol w:w="615"/>
        <w:gridCol w:w="952"/>
        <w:gridCol w:w="1533"/>
      </w:tblGrid>
      <w:tr w:rsidR="003A618E" w:rsidRPr="005A7C7E" w:rsidTr="005A7C7E">
        <w:trPr>
          <w:trHeight w:val="687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b/>
                <w:bCs/>
                <w:color w:val="000000" w:themeColor="text1"/>
              </w:rPr>
              <w:t>Indsatsområde</w:t>
            </w: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b/>
                <w:bCs/>
                <w:color w:val="000000" w:themeColor="text1"/>
              </w:rPr>
              <w:t xml:space="preserve">Indikator 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b/>
                <w:bCs/>
                <w:color w:val="000000" w:themeColor="text1"/>
              </w:rPr>
              <w:t>Ja/ Nej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b/>
                <w:bCs/>
                <w:color w:val="000000" w:themeColor="text1"/>
              </w:rPr>
              <w:t>Prioritet</w:t>
            </w:r>
            <w:r w:rsidR="001A5EBF" w:rsidRPr="005A7C7E">
              <w:rPr>
                <w:rFonts w:ascii="Raleway" w:hAnsi="Raleway"/>
                <w:b/>
                <w:bCs/>
                <w:color w:val="000000" w:themeColor="text1"/>
              </w:rPr>
              <w:br/>
            </w:r>
            <w:r w:rsidRPr="005A7C7E">
              <w:rPr>
                <w:rFonts w:ascii="Raleway" w:hAnsi="Raleway"/>
                <w:b/>
                <w:bCs/>
                <w:color w:val="000000" w:themeColor="text1"/>
              </w:rPr>
              <w:t>Fx 1-4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b/>
                <w:bCs/>
                <w:color w:val="000000" w:themeColor="text1"/>
              </w:rPr>
              <w:t>Kommentar</w:t>
            </w:r>
          </w:p>
        </w:tc>
      </w:tr>
      <w:tr w:rsidR="003A618E" w:rsidRPr="005A7C7E" w:rsidTr="005A7C7E">
        <w:trPr>
          <w:trHeight w:val="207"/>
        </w:trPr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b/>
                <w:bCs/>
                <w:color w:val="000000" w:themeColor="text1"/>
              </w:rPr>
              <w:t>Mål og monitorering</w:t>
            </w:r>
          </w:p>
        </w:tc>
        <w:tc>
          <w:tcPr>
            <w:tcW w:w="9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sat mål for reduktion af forbr</w:t>
            </w:r>
            <w:bookmarkStart w:id="0" w:name="_GoBack"/>
            <w:bookmarkEnd w:id="0"/>
            <w:r w:rsidRPr="005A7C7E">
              <w:rPr>
                <w:rFonts w:ascii="Raleway" w:hAnsi="Raleway"/>
              </w:rPr>
              <w:t>uget af antipsykotika til borgere med demens</w:t>
            </w:r>
          </w:p>
        </w:tc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207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monitorerer løbende forbruget af antipsykotika til borgere med demens.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48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b/>
                <w:bCs/>
                <w:color w:val="000000" w:themeColor="text1"/>
              </w:rPr>
              <w:t>Arbejdsgange &amp; samarbejde</w:t>
            </w: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</w:tr>
      <w:tr w:rsidR="003A618E" w:rsidRPr="005A7C7E" w:rsidTr="005A7C7E">
        <w:trPr>
          <w:trHeight w:val="537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i/>
                <w:iCs/>
                <w:color w:val="000000" w:themeColor="text1"/>
              </w:rPr>
              <w:t>Forebyggelse og tidlig opsporing</w:t>
            </w: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fast arbejdsgang for trivselsvurdering og dokumentation af livshistorie indenfor en aftalt frist efter indflytning eller ved tilknytning til hjemmepleje. Arbejdsgangen følges af alle kontaktpersoner.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</w:tr>
      <w:tr w:rsidR="003A618E" w:rsidRPr="005A7C7E" w:rsidTr="005A7C7E">
        <w:trPr>
          <w:trHeight w:val="546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fast aftale om gennemgang af ordineret antipsykotika med læge fx ved indflytning, trivselsændring, udskrivelse fra sygehus og/eller fast hver tredje måned - i tillæg til den faste årlige medicingennemgang.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294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b/>
                <w:bCs/>
                <w:color w:val="000000" w:themeColor="text1"/>
              </w:rPr>
              <w:t> </w:t>
            </w: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fast arbejdsgang for at sikre gode overgange (fx ved indflytning i plejebolig, hjemkomst fra sygehus m.m.).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</w:tr>
      <w:tr w:rsidR="003A618E" w:rsidRPr="005A7C7E" w:rsidTr="005A7C7E">
        <w:trPr>
          <w:trHeight w:val="345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fast arbejdsgang for håndtering og opfølgning af voldsomme episoder og uforståelig adfærd med fokus på både borger og medarbejder.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308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 xml:space="preserve">Vi har fast arbejdsgang for løbende at vurdere og dokumentere helbred, trivsel og adfærd (fx </w:t>
            </w:r>
            <w:proofErr w:type="spellStart"/>
            <w:r w:rsidRPr="005A7C7E">
              <w:rPr>
                <w:rFonts w:ascii="Raleway" w:hAnsi="Raleway"/>
              </w:rPr>
              <w:t>triage</w:t>
            </w:r>
            <w:proofErr w:type="spellEnd"/>
            <w:r w:rsidRPr="005A7C7E">
              <w:rPr>
                <w:rFonts w:ascii="Raleway" w:hAnsi="Raleway"/>
              </w:rPr>
              <w:t>).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308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fast arbejdsgang for systematisk årsagsanalyse ved ændringer i trivsel (</w:t>
            </w:r>
            <w:proofErr w:type="spellStart"/>
            <w:r w:rsidRPr="005A7C7E">
              <w:rPr>
                <w:rFonts w:ascii="Raleway" w:hAnsi="Raleway"/>
              </w:rPr>
              <w:t>somatik</w:t>
            </w:r>
            <w:proofErr w:type="spellEnd"/>
            <w:r w:rsidRPr="005A7C7E">
              <w:rPr>
                <w:rFonts w:ascii="Raleway" w:hAnsi="Raleway"/>
              </w:rPr>
              <w:t>, behov).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308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implementeret fælles metode(r)/tilgang(e) til personcentreret omsorg, som alle medarbejdere benytter.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308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fast aftale om at borgers læge deltager regelmæssigt i møder med/om borger (fx ved beboerkonference).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308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 xml:space="preserve">Vi har fast aftale om møder/konsultation med ældrepsykiatrien, fx hver anden måned 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476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fast praksis for at afprøve personcentrerede tiltag før kontakt til læge (om evt. opstart af antipsykotika) ved mistrivsel og adfærdsændringer.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311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fast arbejdsgang for at informere læge om gennemførte tiltag, ved kontakt om evt. opstart af behandling med antipsykotika.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</w:tr>
      <w:tr w:rsidR="003A618E" w:rsidRPr="005A7C7E" w:rsidTr="005A7C7E">
        <w:trPr>
          <w:trHeight w:val="329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i/>
                <w:iCs/>
                <w:color w:val="000000" w:themeColor="text1"/>
              </w:rPr>
              <w:t xml:space="preserve">Under behandling </w:t>
            </w: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 xml:space="preserve">Vi har fast arbejdsgang for at spørge læge om der foreligger </w:t>
            </w:r>
            <w:proofErr w:type="spellStart"/>
            <w:r w:rsidRPr="005A7C7E">
              <w:rPr>
                <w:rFonts w:ascii="Raleway" w:hAnsi="Raleway"/>
              </w:rPr>
              <w:t>seponeringsplan</w:t>
            </w:r>
            <w:proofErr w:type="spellEnd"/>
            <w:r w:rsidRPr="005A7C7E">
              <w:rPr>
                <w:rFonts w:ascii="Raleway" w:hAnsi="Raleway"/>
              </w:rPr>
              <w:t xml:space="preserve"> ved ordinering af antipsykotika.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</w:tr>
      <w:tr w:rsidR="003A618E" w:rsidRPr="005A7C7E" w:rsidTr="005A7C7E">
        <w:trPr>
          <w:trHeight w:val="337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fast arbejdsgang for at aftale fælles mål for behandling med antipsykotika med læge og evt. pårørende – og vi er informeret om lægens behandlingsplan.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272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Vi har fast arbejdsgang for samarbejde med borger og/eller pårørende vedrørende trivsel og medicinering.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299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 xml:space="preserve">Vi har fast arbejdsgang for at lave en handleplan, inkl. plan for observation af virkning og evt. </w:t>
            </w:r>
            <w:proofErr w:type="spellStart"/>
            <w:r w:rsidRPr="005A7C7E">
              <w:rPr>
                <w:rFonts w:ascii="Raleway" w:hAnsi="Raleway"/>
              </w:rPr>
              <w:t>bivirkniger</w:t>
            </w:r>
            <w:proofErr w:type="spellEnd"/>
            <w:r w:rsidRPr="005A7C7E">
              <w:rPr>
                <w:rFonts w:ascii="Raleway" w:hAnsi="Raleway"/>
              </w:rPr>
              <w:t>, ved opstart af behandling med antipsykotika.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</w:tr>
      <w:tr w:rsidR="003A618E" w:rsidRPr="005A7C7E" w:rsidTr="005A7C7E">
        <w:trPr>
          <w:trHeight w:val="525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i/>
                <w:iCs/>
                <w:color w:val="000000" w:themeColor="text1"/>
              </w:rPr>
              <w:t xml:space="preserve">Under/efter udtrapning                     </w:t>
            </w: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 xml:space="preserve">Vi har fast arbejdsgang for at observere psykiske symptomer månedlig i en aftalt periode under og efter nedtrapning i dosis, pausering eller ved </w:t>
            </w:r>
            <w:proofErr w:type="spellStart"/>
            <w:r w:rsidRPr="005A7C7E">
              <w:rPr>
                <w:rFonts w:ascii="Raleway" w:hAnsi="Raleway"/>
              </w:rPr>
              <w:t>seponering</w:t>
            </w:r>
            <w:proofErr w:type="spellEnd"/>
            <w:r w:rsidRPr="005A7C7E">
              <w:rPr>
                <w:rFonts w:ascii="Raleway" w:hAnsi="Raleway"/>
              </w:rPr>
              <w:t>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</w:tr>
      <w:tr w:rsidR="003A618E" w:rsidRPr="005A7C7E" w:rsidTr="005A7C7E">
        <w:trPr>
          <w:trHeight w:val="299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 xml:space="preserve">Vi har fast arbejdsgang ved genopblussen af symptomer ved nedtrapning i dosis, pause eller </w:t>
            </w:r>
            <w:proofErr w:type="spellStart"/>
            <w:r w:rsidRPr="005A7C7E">
              <w:rPr>
                <w:rFonts w:ascii="Raleway" w:hAnsi="Raleway"/>
              </w:rPr>
              <w:t>seponering</w:t>
            </w:r>
            <w:proofErr w:type="spellEnd"/>
            <w:r w:rsidRPr="005A7C7E">
              <w:rPr>
                <w:rFonts w:ascii="Raleway" w:hAnsi="Raleway"/>
              </w:rPr>
              <w:t>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322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b/>
                <w:bCs/>
                <w:color w:val="000000" w:themeColor="text1"/>
              </w:rPr>
              <w:t> Kompetenceudvikling</w:t>
            </w: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 xml:space="preserve">Alle medarbejdere har fået oplæring i demens og antipsykotika (fx virkning, bivirkninger, udtrapning) </w:t>
            </w:r>
            <w:proofErr w:type="spellStart"/>
            <w:r w:rsidRPr="005A7C7E">
              <w:rPr>
                <w:rFonts w:ascii="Raleway" w:hAnsi="Raleway"/>
              </w:rPr>
              <w:t>ila</w:t>
            </w:r>
            <w:proofErr w:type="spellEnd"/>
            <w:r w:rsidRPr="005A7C7E">
              <w:rPr>
                <w:rFonts w:ascii="Raleway" w:hAnsi="Raleway"/>
              </w:rPr>
              <w:t>. de sidste to år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</w:tr>
      <w:tr w:rsidR="003A618E" w:rsidRPr="005A7C7E" w:rsidTr="005A7C7E"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 xml:space="preserve">Alle medarbejdere har fået oplæring i vores tilgang til personcentreret omsorg og </w:t>
            </w:r>
            <w:proofErr w:type="spellStart"/>
            <w:r w:rsidRPr="005A7C7E">
              <w:rPr>
                <w:rFonts w:ascii="Raleway" w:hAnsi="Raleway"/>
              </w:rPr>
              <w:t>relationsarbejde</w:t>
            </w:r>
            <w:proofErr w:type="spellEnd"/>
            <w:r w:rsidRPr="005A7C7E">
              <w:rPr>
                <w:rFonts w:ascii="Raleway" w:hAnsi="Raleway"/>
              </w:rPr>
              <w:t xml:space="preserve"> </w:t>
            </w:r>
            <w:proofErr w:type="spellStart"/>
            <w:r w:rsidRPr="005A7C7E">
              <w:rPr>
                <w:rFonts w:ascii="Raleway" w:hAnsi="Raleway"/>
              </w:rPr>
              <w:t>ila</w:t>
            </w:r>
            <w:proofErr w:type="spellEnd"/>
            <w:r w:rsidRPr="005A7C7E">
              <w:rPr>
                <w:rFonts w:ascii="Raleway" w:hAnsi="Raleway"/>
              </w:rPr>
              <w:t>. de sidste to år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</w:p>
        </w:tc>
      </w:tr>
      <w:tr w:rsidR="003A618E" w:rsidRPr="005A7C7E" w:rsidTr="005A7C7E">
        <w:trPr>
          <w:trHeight w:val="269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CB78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  <w:color w:val="000000" w:themeColor="text1"/>
              </w:rPr>
            </w:pPr>
            <w:r w:rsidRPr="005A7C7E">
              <w:rPr>
                <w:rFonts w:ascii="Raleway" w:hAnsi="Raleway"/>
                <w:b/>
                <w:bCs/>
                <w:color w:val="000000" w:themeColor="text1"/>
              </w:rPr>
              <w:t> </w:t>
            </w: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Alle medarbejdere har regelmæssig adgang til oplæring, sparring og/eller supervision i konflikthåndtering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D5"/>
            <w:tcMar>
              <w:top w:w="8" w:type="dxa"/>
              <w:left w:w="39" w:type="dxa"/>
              <w:bottom w:w="0" w:type="dxa"/>
              <w:right w:w="39" w:type="dxa"/>
            </w:tcMar>
            <w:hideMark/>
          </w:tcPr>
          <w:p w:rsidR="003A618E" w:rsidRPr="005A7C7E" w:rsidRDefault="003A618E" w:rsidP="003A618E">
            <w:pPr>
              <w:rPr>
                <w:rFonts w:ascii="Raleway" w:hAnsi="Raleway"/>
              </w:rPr>
            </w:pPr>
            <w:r w:rsidRPr="005A7C7E">
              <w:rPr>
                <w:rFonts w:ascii="Raleway" w:hAnsi="Raleway"/>
              </w:rPr>
              <w:t> </w:t>
            </w:r>
          </w:p>
        </w:tc>
      </w:tr>
    </w:tbl>
    <w:p w:rsidR="00542AAE" w:rsidRPr="005A7C7E" w:rsidRDefault="00542AAE" w:rsidP="003A618E">
      <w:pPr>
        <w:rPr>
          <w:rFonts w:ascii="Raleway" w:hAnsi="Raleway"/>
        </w:rPr>
      </w:pPr>
    </w:p>
    <w:sectPr w:rsidR="00542AAE" w:rsidRPr="005A7C7E" w:rsidSect="00446933">
      <w:pgSz w:w="16838" w:h="23811" w:code="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swiss"/>
    <w:pitch w:val="variable"/>
    <w:sig w:usb0="A00002BF" w:usb1="5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8E"/>
    <w:rsid w:val="0012488F"/>
    <w:rsid w:val="001A5EBF"/>
    <w:rsid w:val="003A618E"/>
    <w:rsid w:val="00446933"/>
    <w:rsid w:val="00542AAE"/>
    <w:rsid w:val="005A7C7E"/>
    <w:rsid w:val="00623A9C"/>
    <w:rsid w:val="00B50B2C"/>
    <w:rsid w:val="00D50BA8"/>
    <w:rsid w:val="00E4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04D8-2D59-4428-8AB8-96343719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D150-1788-41B4-80A6-8FAB45E8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Hansen</dc:creator>
  <cp:keywords/>
  <dc:description/>
  <cp:lastModifiedBy>Margrethe Leth Nielsen</cp:lastModifiedBy>
  <cp:revision>2</cp:revision>
  <dcterms:created xsi:type="dcterms:W3CDTF">2023-05-08T12:32:00Z</dcterms:created>
  <dcterms:modified xsi:type="dcterms:W3CDTF">2023-05-08T12:32:00Z</dcterms:modified>
</cp:coreProperties>
</file>