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24" w:rsidRPr="00F31858" w:rsidRDefault="00E81F24" w:rsidP="00E81F24">
      <w:pPr>
        <w:rPr>
          <w:b/>
          <w:sz w:val="28"/>
          <w:szCs w:val="28"/>
        </w:rPr>
      </w:pPr>
      <w:bookmarkStart w:id="0" w:name="_GoBack"/>
      <w:bookmarkEnd w:id="0"/>
      <w:r w:rsidRPr="00F31858">
        <w:rPr>
          <w:b/>
          <w:sz w:val="28"/>
          <w:szCs w:val="28"/>
        </w:rPr>
        <w:t>Skema 4: Protokol</w:t>
      </w:r>
      <w:r w:rsidR="0054194F" w:rsidRPr="00F31858">
        <w:rPr>
          <w:b/>
          <w:sz w:val="28"/>
          <w:szCs w:val="28"/>
        </w:rPr>
        <w:t xml:space="preserve"> for udmøntning af pulje målrettet smertebehandling ved metoden cryoneurolyse i protokolleret regi</w:t>
      </w:r>
    </w:p>
    <w:p w:rsidR="00011BD5" w:rsidRPr="00F31858" w:rsidRDefault="00011BD5" w:rsidP="00E81F24">
      <w:pPr>
        <w:rPr>
          <w:b/>
          <w:sz w:val="24"/>
          <w:szCs w:val="24"/>
        </w:rPr>
      </w:pPr>
    </w:p>
    <w:p w:rsidR="00011BD5" w:rsidRPr="00F31858" w:rsidRDefault="00011BD5" w:rsidP="00E81F24">
      <w:pPr>
        <w:rPr>
          <w:sz w:val="22"/>
          <w:szCs w:val="22"/>
        </w:rPr>
      </w:pPr>
      <w:r w:rsidRPr="00F31858">
        <w:rPr>
          <w:sz w:val="22"/>
          <w:szCs w:val="22"/>
        </w:rPr>
        <w:t xml:space="preserve">For mere information om skemaet se venligst </w:t>
      </w:r>
      <w:hyperlink r:id="rId8" w:history="1">
        <w:r w:rsidRPr="00F31858">
          <w:rPr>
            <w:rStyle w:val="Hyperlink"/>
            <w:sz w:val="22"/>
            <w:szCs w:val="22"/>
          </w:rPr>
          <w:t>http://www.spirit-statement.org/</w:t>
        </w:r>
      </w:hyperlink>
      <w:r w:rsidRPr="00F31858">
        <w:rPr>
          <w:sz w:val="22"/>
          <w:szCs w:val="22"/>
        </w:rPr>
        <w:t xml:space="preserve"> eller </w:t>
      </w:r>
    </w:p>
    <w:p w:rsidR="00011BD5" w:rsidRPr="00F31858" w:rsidRDefault="00011BD5" w:rsidP="00E81F24">
      <w:pPr>
        <w:rPr>
          <w:sz w:val="22"/>
          <w:szCs w:val="22"/>
        </w:rPr>
      </w:pPr>
    </w:p>
    <w:p w:rsidR="00011BD5" w:rsidRPr="00F31858" w:rsidRDefault="005C7294" w:rsidP="00011BD5">
      <w:pPr>
        <w:rPr>
          <w:sz w:val="22"/>
          <w:szCs w:val="22"/>
          <w:lang w:val="en-US"/>
        </w:rPr>
      </w:pPr>
      <w:hyperlink r:id="rId9" w:tgtFrame="_blank" w:history="1">
        <w:r w:rsidR="00011BD5" w:rsidRPr="00F31858">
          <w:rPr>
            <w:rStyle w:val="Hyperlink"/>
            <w:sz w:val="22"/>
            <w:szCs w:val="22"/>
          </w:rPr>
          <w:t>Chan A-W, Tetzlaff JM, Altman DG, Laupacis A, Gøtzsche PC, Krleža-Jerić K, Hróbjartsson A, Mann H, Dickersin K, Berlin J, Doré C, Parulekar W, Summerskill W, Groves T, Schulz K, Sox H, Rockhold FW, Rennie D, Moher D. SPIRIT 2013 Statement: Defining standard protocol items for clinical trials. </w:t>
        </w:r>
        <w:r w:rsidR="00011BD5" w:rsidRPr="00F31858">
          <w:rPr>
            <w:rStyle w:val="Hyperlink"/>
            <w:i/>
            <w:iCs/>
            <w:sz w:val="22"/>
            <w:szCs w:val="22"/>
            <w:lang w:val="en-US"/>
          </w:rPr>
          <w:t>Ann Intern Med</w:t>
        </w:r>
        <w:r w:rsidR="00011BD5" w:rsidRPr="00F31858">
          <w:rPr>
            <w:rStyle w:val="Hyperlink"/>
            <w:sz w:val="22"/>
            <w:szCs w:val="22"/>
            <w:lang w:val="en-US"/>
          </w:rPr>
          <w:t> 2013;158:200-207.</w:t>
        </w:r>
      </w:hyperlink>
    </w:p>
    <w:p w:rsidR="00011BD5" w:rsidRPr="00F31858" w:rsidRDefault="00011BD5" w:rsidP="00011BD5">
      <w:pPr>
        <w:rPr>
          <w:sz w:val="22"/>
          <w:szCs w:val="22"/>
          <w:lang w:val="en-US"/>
        </w:rPr>
      </w:pPr>
    </w:p>
    <w:p w:rsidR="00011BD5" w:rsidRPr="00F31858" w:rsidRDefault="005C7294" w:rsidP="00011BD5">
      <w:pPr>
        <w:rPr>
          <w:sz w:val="22"/>
          <w:szCs w:val="22"/>
          <w:lang w:val="en-US"/>
        </w:rPr>
      </w:pPr>
      <w:hyperlink r:id="rId10" w:tgtFrame="_blank" w:history="1">
        <w:r w:rsidR="00011BD5" w:rsidRPr="00F31858">
          <w:rPr>
            <w:rStyle w:val="Hyperlink"/>
            <w:sz w:val="22"/>
            <w:szCs w:val="22"/>
            <w:lang w:val="en-US"/>
          </w:rPr>
          <w:t>Chan A-W, Tetzlaff JM, Gøtzsche PC, Altman DG, Mann H, Berlin J, Dickersin K, Hróbjartsson A, Schulz KF, Parulekar WR, Krleža-Jerić K, Laupacis A, Moher D. SPIRIT 2013 Explanation and Elaboration: Guidance for protocols of clinical trials. </w:t>
        </w:r>
        <w:r w:rsidR="00011BD5" w:rsidRPr="00F31858">
          <w:rPr>
            <w:rStyle w:val="Hyperlink"/>
            <w:i/>
            <w:iCs/>
            <w:sz w:val="22"/>
            <w:szCs w:val="22"/>
            <w:lang w:val="en-US"/>
          </w:rPr>
          <w:t>BMJ</w:t>
        </w:r>
        <w:r w:rsidR="00011BD5" w:rsidRPr="00F31858">
          <w:rPr>
            <w:rStyle w:val="Hyperlink"/>
            <w:sz w:val="22"/>
            <w:szCs w:val="22"/>
            <w:lang w:val="en-US"/>
          </w:rPr>
          <w:t> 2013;346:e7586.</w:t>
        </w:r>
      </w:hyperlink>
    </w:p>
    <w:p w:rsidR="00011BD5" w:rsidRPr="00F31858" w:rsidRDefault="00011BD5" w:rsidP="00011BD5">
      <w:pPr>
        <w:rPr>
          <w:sz w:val="22"/>
          <w:szCs w:val="22"/>
          <w:lang w:val="en-US"/>
        </w:rPr>
      </w:pPr>
    </w:p>
    <w:p w:rsidR="00011BD5" w:rsidRPr="00F31858" w:rsidRDefault="005C7294" w:rsidP="00011BD5">
      <w:pPr>
        <w:rPr>
          <w:sz w:val="22"/>
          <w:szCs w:val="22"/>
        </w:rPr>
      </w:pPr>
      <w:hyperlink r:id="rId11" w:history="1">
        <w:r w:rsidR="00011BD5" w:rsidRPr="00F31858">
          <w:rPr>
            <w:rStyle w:val="Hyperlink"/>
            <w:color w:val="000000"/>
            <w:sz w:val="22"/>
            <w:szCs w:val="22"/>
            <w:shd w:val="clear" w:color="auto" w:fill="FFFFFF"/>
            <w:lang w:val="en-US"/>
          </w:rPr>
          <w:t>Calvert M, Kyte D, Mercieca-Bebber R, Slade A, Chan A-W, King MT. Guidelines for Inclusion of Patient-Reported Outcomes in Clinical Trial Protocols: The SPIRIT-PRO Extension. </w:t>
        </w:r>
        <w:r w:rsidR="00011BD5" w:rsidRPr="00F31858">
          <w:rPr>
            <w:rStyle w:val="Fremhv"/>
            <w:color w:val="000000"/>
            <w:sz w:val="22"/>
            <w:szCs w:val="22"/>
            <w:shd w:val="clear" w:color="auto" w:fill="FFFFFF"/>
          </w:rPr>
          <w:t>Jama </w:t>
        </w:r>
        <w:r w:rsidR="00011BD5" w:rsidRPr="00F31858">
          <w:rPr>
            <w:rStyle w:val="Hyperlink"/>
            <w:color w:val="000000"/>
            <w:sz w:val="22"/>
            <w:szCs w:val="22"/>
            <w:shd w:val="clear" w:color="auto" w:fill="FFFFFF"/>
          </w:rPr>
          <w:t>2018;319(5):483–494.</w:t>
        </w:r>
      </w:hyperlink>
    </w:p>
    <w:p w:rsidR="00011BD5" w:rsidRPr="00F31858" w:rsidRDefault="00011BD5" w:rsidP="00E81F24">
      <w:pPr>
        <w:rPr>
          <w:sz w:val="24"/>
          <w:szCs w:val="24"/>
        </w:rPr>
      </w:pPr>
    </w:p>
    <w:p w:rsidR="00011BD5" w:rsidRPr="00F31858" w:rsidRDefault="00011BD5" w:rsidP="00E81F24">
      <w:pPr>
        <w:rPr>
          <w:sz w:val="24"/>
          <w:szCs w:val="24"/>
        </w:rPr>
      </w:pPr>
    </w:p>
    <w:p w:rsidR="00E81F24" w:rsidRPr="00F31858" w:rsidRDefault="00011BD5" w:rsidP="00E81F24">
      <w:pPr>
        <w:rPr>
          <w:b/>
          <w:sz w:val="28"/>
          <w:szCs w:val="28"/>
        </w:rPr>
      </w:pPr>
      <w:r w:rsidRPr="00F31858">
        <w:rPr>
          <w:b/>
          <w:sz w:val="28"/>
          <w:szCs w:val="28"/>
        </w:rPr>
        <w:t>SPIRIT statement</w:t>
      </w:r>
    </w:p>
    <w:tbl>
      <w:tblPr>
        <w:tblW w:w="5217" w:type="pct"/>
        <w:tblLayout w:type="fixed"/>
        <w:tblCellMar>
          <w:left w:w="56" w:type="dxa"/>
          <w:right w:w="56" w:type="dxa"/>
        </w:tblCellMar>
        <w:tblLook w:val="0000" w:firstRow="0" w:lastRow="0" w:firstColumn="0" w:lastColumn="0" w:noHBand="0" w:noVBand="0"/>
      </w:tblPr>
      <w:tblGrid>
        <w:gridCol w:w="2013"/>
        <w:gridCol w:w="698"/>
        <w:gridCol w:w="7345"/>
      </w:tblGrid>
      <w:tr w:rsidR="00E81F24" w:rsidRPr="00F31858" w:rsidTr="00546C24">
        <w:trPr>
          <w:cantSplit/>
          <w:trHeight w:val="259"/>
        </w:trPr>
        <w:tc>
          <w:tcPr>
            <w:tcW w:w="1001" w:type="pct"/>
            <w:tcBorders>
              <w:top w:val="single" w:sz="4" w:space="0" w:color="auto"/>
              <w:bottom w:val="single" w:sz="4" w:space="0" w:color="auto"/>
            </w:tcBorders>
            <w:shd w:val="clear" w:color="auto" w:fill="auto"/>
            <w:tcMar>
              <w:top w:w="85" w:type="dxa"/>
              <w:bottom w:w="85" w:type="dxa"/>
            </w:tcMar>
          </w:tcPr>
          <w:p w:rsidR="00E81F24" w:rsidRPr="00F31858" w:rsidRDefault="00E81F24" w:rsidP="00546C24">
            <w:pPr>
              <w:pStyle w:val="TableHeader"/>
              <w:rPr>
                <w:szCs w:val="24"/>
              </w:rPr>
            </w:pPr>
            <w:r w:rsidRPr="00F31858">
              <w:rPr>
                <w:szCs w:val="24"/>
              </w:rPr>
              <w:t>Section/item</w:t>
            </w:r>
          </w:p>
        </w:tc>
        <w:tc>
          <w:tcPr>
            <w:tcW w:w="347" w:type="pct"/>
            <w:tcBorders>
              <w:top w:val="single" w:sz="4" w:space="0" w:color="auto"/>
              <w:bottom w:val="single" w:sz="4" w:space="0" w:color="auto"/>
            </w:tcBorders>
            <w:shd w:val="clear" w:color="auto" w:fill="auto"/>
          </w:tcPr>
          <w:p w:rsidR="00E81F24" w:rsidRPr="00F31858" w:rsidRDefault="00E81F24" w:rsidP="00546C24">
            <w:pPr>
              <w:pStyle w:val="TableHeader"/>
              <w:rPr>
                <w:color w:val="000000"/>
                <w:szCs w:val="24"/>
              </w:rPr>
            </w:pPr>
            <w:r w:rsidRPr="00F31858">
              <w:rPr>
                <w:szCs w:val="24"/>
              </w:rPr>
              <w:t>Item</w:t>
            </w:r>
            <w:r w:rsidRPr="00F31858">
              <w:rPr>
                <w:color w:val="000000"/>
                <w:szCs w:val="24"/>
              </w:rPr>
              <w:t>No</w:t>
            </w:r>
          </w:p>
        </w:tc>
        <w:tc>
          <w:tcPr>
            <w:tcW w:w="3652" w:type="pct"/>
            <w:tcBorders>
              <w:top w:val="single" w:sz="4" w:space="0" w:color="auto"/>
              <w:bottom w:val="single" w:sz="4" w:space="0" w:color="auto"/>
            </w:tcBorders>
            <w:shd w:val="clear" w:color="auto" w:fill="auto"/>
          </w:tcPr>
          <w:p w:rsidR="00E81F24" w:rsidRPr="00F31858" w:rsidRDefault="00E81F24" w:rsidP="00546C24">
            <w:pPr>
              <w:pStyle w:val="TableHeader"/>
              <w:rPr>
                <w:color w:val="000000"/>
                <w:szCs w:val="24"/>
              </w:rPr>
            </w:pPr>
            <w:r w:rsidRPr="00F31858">
              <w:rPr>
                <w:color w:val="000000"/>
                <w:szCs w:val="24"/>
              </w:rPr>
              <w:t>Description</w:t>
            </w:r>
          </w:p>
        </w:tc>
      </w:tr>
      <w:tr w:rsidR="00E81F24" w:rsidRPr="00F31858" w:rsidTr="00546C24">
        <w:trPr>
          <w:cantSplit/>
          <w:trHeight w:val="259"/>
        </w:trPr>
        <w:tc>
          <w:tcPr>
            <w:tcW w:w="5000" w:type="pct"/>
            <w:gridSpan w:val="3"/>
            <w:tcBorders>
              <w:top w:val="single" w:sz="4" w:space="0" w:color="auto"/>
            </w:tcBorders>
            <w:shd w:val="clear" w:color="auto" w:fill="auto"/>
            <w:tcMar>
              <w:top w:w="85" w:type="dxa"/>
              <w:bottom w:w="85" w:type="dxa"/>
            </w:tcMar>
          </w:tcPr>
          <w:p w:rsidR="00E81F24" w:rsidRPr="00F31858" w:rsidRDefault="00E81F24" w:rsidP="00546C24">
            <w:pPr>
              <w:rPr>
                <w:sz w:val="24"/>
                <w:szCs w:val="24"/>
              </w:rPr>
            </w:pPr>
            <w:r w:rsidRPr="00F31858">
              <w:rPr>
                <w:b/>
                <w:sz w:val="24"/>
                <w:szCs w:val="24"/>
              </w:rPr>
              <w:t>Administrative information</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Title</w:t>
            </w:r>
          </w:p>
        </w:tc>
        <w:tc>
          <w:tcPr>
            <w:tcW w:w="347" w:type="pct"/>
          </w:tcPr>
          <w:p w:rsidR="00E81F24" w:rsidRPr="00F31858" w:rsidRDefault="00E81F24" w:rsidP="00546C24">
            <w:pPr>
              <w:rPr>
                <w:sz w:val="24"/>
                <w:szCs w:val="24"/>
              </w:rPr>
            </w:pPr>
            <w:r w:rsidRPr="00F31858">
              <w:rPr>
                <w:sz w:val="24"/>
                <w:szCs w:val="24"/>
              </w:rPr>
              <w:t>1</w:t>
            </w:r>
          </w:p>
        </w:tc>
        <w:tc>
          <w:tcPr>
            <w:tcW w:w="3652" w:type="pct"/>
            <w:shd w:val="clear" w:color="auto" w:fill="auto"/>
          </w:tcPr>
          <w:p w:rsidR="00E81F24" w:rsidRPr="00F31858" w:rsidRDefault="00E81F24" w:rsidP="00546C24">
            <w:pPr>
              <w:rPr>
                <w:sz w:val="24"/>
                <w:szCs w:val="24"/>
                <w:lang w:val="en-US"/>
              </w:rPr>
            </w:pPr>
            <w:r w:rsidRPr="00F31858">
              <w:rPr>
                <w:sz w:val="24"/>
                <w:szCs w:val="24"/>
                <w:lang w:val="en-US"/>
              </w:rPr>
              <w:t>Descriptive title identifying the study design, population, interventions, and, if applicable, trial acronym</w:t>
            </w:r>
          </w:p>
        </w:tc>
      </w:tr>
      <w:tr w:rsidR="00E81F24" w:rsidRPr="00387D4A" w:rsidTr="00546C24">
        <w:trPr>
          <w:cantSplit/>
          <w:trHeight w:val="259"/>
        </w:trPr>
        <w:tc>
          <w:tcPr>
            <w:tcW w:w="1001" w:type="pct"/>
            <w:vMerge w:val="restart"/>
            <w:shd w:val="clear" w:color="auto" w:fill="auto"/>
            <w:tcMar>
              <w:top w:w="85" w:type="dxa"/>
              <w:bottom w:w="85" w:type="dxa"/>
            </w:tcMar>
          </w:tcPr>
          <w:p w:rsidR="00E81F24" w:rsidRPr="00F31858" w:rsidRDefault="00E81F24" w:rsidP="00546C24">
            <w:pPr>
              <w:rPr>
                <w:sz w:val="24"/>
                <w:szCs w:val="24"/>
              </w:rPr>
            </w:pPr>
            <w:r w:rsidRPr="00F31858">
              <w:rPr>
                <w:sz w:val="24"/>
                <w:szCs w:val="24"/>
              </w:rPr>
              <w:t>Trial registration</w:t>
            </w:r>
          </w:p>
        </w:tc>
        <w:tc>
          <w:tcPr>
            <w:tcW w:w="347" w:type="pct"/>
          </w:tcPr>
          <w:p w:rsidR="00E81F24" w:rsidRPr="00F31858" w:rsidRDefault="00E81F24" w:rsidP="00546C24">
            <w:pPr>
              <w:rPr>
                <w:sz w:val="24"/>
                <w:szCs w:val="24"/>
              </w:rPr>
            </w:pPr>
            <w:r w:rsidRPr="00F31858">
              <w:rPr>
                <w:sz w:val="24"/>
                <w:szCs w:val="24"/>
              </w:rPr>
              <w:t>2a</w:t>
            </w:r>
          </w:p>
        </w:tc>
        <w:tc>
          <w:tcPr>
            <w:tcW w:w="3652" w:type="pct"/>
          </w:tcPr>
          <w:p w:rsidR="00E81F24" w:rsidRPr="00F31858" w:rsidRDefault="00E81F24" w:rsidP="00546C24">
            <w:pPr>
              <w:rPr>
                <w:sz w:val="24"/>
                <w:szCs w:val="24"/>
                <w:lang w:val="en-US"/>
              </w:rPr>
            </w:pPr>
            <w:r w:rsidRPr="00F31858">
              <w:rPr>
                <w:sz w:val="24"/>
                <w:szCs w:val="24"/>
                <w:lang w:val="en-US"/>
              </w:rPr>
              <w:t>Trial identifier and registry name. If not yet registered, name of intended registry</w:t>
            </w:r>
          </w:p>
        </w:tc>
      </w:tr>
      <w:tr w:rsidR="00E81F24" w:rsidRPr="00387D4A" w:rsidTr="00546C24">
        <w:trPr>
          <w:cantSplit/>
          <w:trHeight w:val="259"/>
        </w:trPr>
        <w:tc>
          <w:tcPr>
            <w:tcW w:w="1001" w:type="pct"/>
            <w:vMerge/>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2b</w:t>
            </w:r>
          </w:p>
        </w:tc>
        <w:tc>
          <w:tcPr>
            <w:tcW w:w="3652" w:type="pct"/>
          </w:tcPr>
          <w:p w:rsidR="00E81F24" w:rsidRPr="00F31858" w:rsidRDefault="00E81F24" w:rsidP="00546C24">
            <w:pPr>
              <w:rPr>
                <w:sz w:val="24"/>
                <w:szCs w:val="24"/>
                <w:lang w:val="en-US"/>
              </w:rPr>
            </w:pPr>
            <w:r w:rsidRPr="00F31858">
              <w:rPr>
                <w:sz w:val="24"/>
                <w:szCs w:val="24"/>
                <w:lang w:val="en-US"/>
              </w:rPr>
              <w:t>All items from the World Health Organization Trial Registration Data Set</w:t>
            </w:r>
          </w:p>
        </w:tc>
      </w:tr>
      <w:tr w:rsidR="00E81F24" w:rsidRPr="00F31858"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Protocol version</w:t>
            </w:r>
          </w:p>
        </w:tc>
        <w:tc>
          <w:tcPr>
            <w:tcW w:w="347" w:type="pct"/>
          </w:tcPr>
          <w:p w:rsidR="00E81F24" w:rsidRPr="00F31858" w:rsidRDefault="00E81F24" w:rsidP="00546C24">
            <w:pPr>
              <w:rPr>
                <w:sz w:val="24"/>
                <w:szCs w:val="24"/>
              </w:rPr>
            </w:pPr>
            <w:r w:rsidRPr="00F31858">
              <w:rPr>
                <w:sz w:val="24"/>
                <w:szCs w:val="24"/>
              </w:rPr>
              <w:t>3</w:t>
            </w:r>
          </w:p>
        </w:tc>
        <w:tc>
          <w:tcPr>
            <w:tcW w:w="3652" w:type="pct"/>
            <w:shd w:val="clear" w:color="auto" w:fill="auto"/>
            <w:tcMar>
              <w:top w:w="85" w:type="dxa"/>
              <w:bottom w:w="85" w:type="dxa"/>
            </w:tcMar>
          </w:tcPr>
          <w:p w:rsidR="00E81F24" w:rsidRPr="00F31858" w:rsidRDefault="00E81F24" w:rsidP="00546C24">
            <w:pPr>
              <w:rPr>
                <w:sz w:val="24"/>
                <w:szCs w:val="24"/>
              </w:rPr>
            </w:pPr>
            <w:r w:rsidRPr="00F31858">
              <w:rPr>
                <w:sz w:val="24"/>
                <w:szCs w:val="24"/>
              </w:rPr>
              <w:t>Date and version identifier</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Funding</w:t>
            </w:r>
          </w:p>
        </w:tc>
        <w:tc>
          <w:tcPr>
            <w:tcW w:w="347" w:type="pct"/>
          </w:tcPr>
          <w:p w:rsidR="00E81F24" w:rsidRPr="00F31858" w:rsidRDefault="00E81F24" w:rsidP="00546C24">
            <w:pPr>
              <w:rPr>
                <w:sz w:val="24"/>
                <w:szCs w:val="24"/>
              </w:rPr>
            </w:pPr>
            <w:r w:rsidRPr="00F31858">
              <w:rPr>
                <w:sz w:val="24"/>
                <w:szCs w:val="24"/>
              </w:rPr>
              <w:t>4</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Sources and types of financial, material, and other support</w:t>
            </w:r>
          </w:p>
        </w:tc>
      </w:tr>
      <w:tr w:rsidR="00E81F24" w:rsidRPr="00387D4A" w:rsidTr="00546C24">
        <w:trPr>
          <w:cantSplit/>
          <w:trHeight w:val="259"/>
        </w:trPr>
        <w:tc>
          <w:tcPr>
            <w:tcW w:w="1001" w:type="pct"/>
            <w:vMerge w:val="restart"/>
            <w:shd w:val="clear" w:color="auto" w:fill="auto"/>
            <w:tcMar>
              <w:top w:w="85" w:type="dxa"/>
              <w:bottom w:w="85" w:type="dxa"/>
            </w:tcMar>
          </w:tcPr>
          <w:p w:rsidR="00E81F24" w:rsidRPr="00F31858" w:rsidDel="00BE0F12" w:rsidRDefault="00E81F24" w:rsidP="00546C24">
            <w:pPr>
              <w:rPr>
                <w:sz w:val="24"/>
                <w:szCs w:val="24"/>
              </w:rPr>
            </w:pPr>
            <w:r w:rsidRPr="00F31858">
              <w:rPr>
                <w:sz w:val="24"/>
                <w:szCs w:val="24"/>
              </w:rPr>
              <w:t>Roles and responsibilities</w:t>
            </w:r>
          </w:p>
        </w:tc>
        <w:tc>
          <w:tcPr>
            <w:tcW w:w="347" w:type="pct"/>
          </w:tcPr>
          <w:p w:rsidR="00E81F24" w:rsidRPr="00F31858" w:rsidDel="00A15E10" w:rsidRDefault="00E81F24" w:rsidP="00546C24">
            <w:pPr>
              <w:rPr>
                <w:sz w:val="24"/>
                <w:szCs w:val="24"/>
              </w:rPr>
            </w:pPr>
            <w:r w:rsidRPr="00F31858">
              <w:rPr>
                <w:sz w:val="24"/>
                <w:szCs w:val="24"/>
              </w:rPr>
              <w:t>5a</w:t>
            </w:r>
          </w:p>
        </w:tc>
        <w:tc>
          <w:tcPr>
            <w:tcW w:w="3652" w:type="pct"/>
          </w:tcPr>
          <w:p w:rsidR="00E81F24" w:rsidRPr="00F31858" w:rsidRDefault="00E81F24" w:rsidP="00546C24">
            <w:pPr>
              <w:rPr>
                <w:sz w:val="24"/>
                <w:szCs w:val="24"/>
                <w:lang w:val="en-US"/>
              </w:rPr>
            </w:pPr>
            <w:r w:rsidRPr="00F31858">
              <w:rPr>
                <w:sz w:val="24"/>
                <w:szCs w:val="24"/>
                <w:lang w:val="en-US"/>
              </w:rPr>
              <w:t>Names, affiliations, and roles of protocol contributors</w:t>
            </w:r>
          </w:p>
        </w:tc>
      </w:tr>
      <w:tr w:rsidR="00E81F24" w:rsidRPr="00387D4A" w:rsidTr="00546C24">
        <w:trPr>
          <w:cantSplit/>
          <w:trHeight w:val="293"/>
        </w:trPr>
        <w:tc>
          <w:tcPr>
            <w:tcW w:w="1001" w:type="pct"/>
            <w:vMerge/>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5b</w:t>
            </w:r>
          </w:p>
        </w:tc>
        <w:tc>
          <w:tcPr>
            <w:tcW w:w="3652" w:type="pct"/>
          </w:tcPr>
          <w:p w:rsidR="00E81F24" w:rsidRPr="00F31858" w:rsidRDefault="00E81F24" w:rsidP="00546C24">
            <w:pPr>
              <w:rPr>
                <w:sz w:val="24"/>
                <w:szCs w:val="24"/>
                <w:lang w:val="en-US"/>
              </w:rPr>
            </w:pPr>
            <w:r w:rsidRPr="00F31858">
              <w:rPr>
                <w:sz w:val="24"/>
                <w:szCs w:val="24"/>
                <w:lang w:val="en-US"/>
              </w:rPr>
              <w:t>Name and contact information for the trial sponsor</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5c</w:t>
            </w:r>
          </w:p>
        </w:tc>
        <w:tc>
          <w:tcPr>
            <w:tcW w:w="3652" w:type="pct"/>
          </w:tcPr>
          <w:p w:rsidR="00E81F24" w:rsidRPr="00F31858" w:rsidRDefault="00E81F24" w:rsidP="00546C24">
            <w:pPr>
              <w:rPr>
                <w:sz w:val="24"/>
                <w:szCs w:val="24"/>
                <w:lang w:val="en-US"/>
              </w:rPr>
            </w:pPr>
            <w:r w:rsidRPr="00F31858">
              <w:rPr>
                <w:sz w:val="24"/>
                <w:szCs w:val="24"/>
                <w:lang w:val="en-US"/>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5d</w:t>
            </w:r>
          </w:p>
        </w:tc>
        <w:tc>
          <w:tcPr>
            <w:tcW w:w="3652" w:type="pct"/>
          </w:tcPr>
          <w:p w:rsidR="00E81F24" w:rsidRPr="00F31858" w:rsidRDefault="00E81F24" w:rsidP="00546C24">
            <w:pPr>
              <w:rPr>
                <w:sz w:val="24"/>
                <w:szCs w:val="24"/>
                <w:lang w:val="en-US"/>
              </w:rPr>
            </w:pPr>
            <w:r w:rsidRPr="00F31858">
              <w:rPr>
                <w:sz w:val="24"/>
                <w:szCs w:val="24"/>
                <w:lang w:val="en-US"/>
              </w:rPr>
              <w:t>Composition, roles, and responsibilities of the coordinating centre, steering committee, endpoint adjudication committee, data management team, and other individuals or groups overseeing the trial, if applicable (see Item 21a for data monitoring committee)</w:t>
            </w:r>
          </w:p>
        </w:tc>
      </w:tr>
      <w:tr w:rsidR="00E81F24" w:rsidRPr="00F31858" w:rsidTr="00546C24">
        <w:trPr>
          <w:cantSplit/>
          <w:trHeight w:val="259"/>
        </w:trPr>
        <w:tc>
          <w:tcPr>
            <w:tcW w:w="1001" w:type="pct"/>
            <w:shd w:val="clear" w:color="auto" w:fill="auto"/>
            <w:tcMar>
              <w:top w:w="85" w:type="dxa"/>
              <w:bottom w:w="85" w:type="dxa"/>
            </w:tcMar>
          </w:tcPr>
          <w:p w:rsidR="00E81F24" w:rsidRPr="00F31858" w:rsidRDefault="00E81F24" w:rsidP="00546C24">
            <w:pPr>
              <w:pStyle w:val="TableSubHead"/>
              <w:rPr>
                <w:szCs w:val="24"/>
              </w:rPr>
            </w:pPr>
            <w:r w:rsidRPr="00F31858">
              <w:rPr>
                <w:szCs w:val="24"/>
              </w:rPr>
              <w:t>Introduction</w:t>
            </w:r>
          </w:p>
        </w:tc>
        <w:tc>
          <w:tcPr>
            <w:tcW w:w="347" w:type="pct"/>
          </w:tcPr>
          <w:p w:rsidR="00E81F24" w:rsidRPr="00F31858" w:rsidRDefault="00E81F24" w:rsidP="00546C24">
            <w:pPr>
              <w:rPr>
                <w:sz w:val="24"/>
                <w:szCs w:val="24"/>
              </w:rPr>
            </w:pPr>
          </w:p>
        </w:tc>
        <w:tc>
          <w:tcPr>
            <w:tcW w:w="3652" w:type="pct"/>
            <w:shd w:val="clear" w:color="auto" w:fill="auto"/>
          </w:tcPr>
          <w:p w:rsidR="00E81F24" w:rsidRPr="00F31858" w:rsidRDefault="00E81F24" w:rsidP="00546C24">
            <w:pPr>
              <w:rPr>
                <w:sz w:val="24"/>
                <w:szCs w:val="24"/>
              </w:rPr>
            </w:pP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lastRenderedPageBreak/>
              <w:t>Background and rationale</w:t>
            </w:r>
          </w:p>
        </w:tc>
        <w:tc>
          <w:tcPr>
            <w:tcW w:w="347" w:type="pct"/>
          </w:tcPr>
          <w:p w:rsidR="00E81F24" w:rsidRPr="00F31858" w:rsidRDefault="00E81F24" w:rsidP="00546C24">
            <w:pPr>
              <w:rPr>
                <w:sz w:val="24"/>
                <w:szCs w:val="24"/>
              </w:rPr>
            </w:pPr>
            <w:r w:rsidRPr="00F31858">
              <w:rPr>
                <w:sz w:val="24"/>
                <w:szCs w:val="24"/>
              </w:rPr>
              <w:t>6a</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Description of research question and justification for undertaking the trial, including summary of relevant studies (published and unpublished) examining benefits and harms for each intervention</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6b</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Explanation for choice of comparators</w:t>
            </w:r>
          </w:p>
        </w:tc>
      </w:tr>
      <w:tr w:rsidR="00E81F24" w:rsidRPr="00F31858"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Objectives</w:t>
            </w:r>
          </w:p>
        </w:tc>
        <w:tc>
          <w:tcPr>
            <w:tcW w:w="347" w:type="pct"/>
          </w:tcPr>
          <w:p w:rsidR="00E81F24" w:rsidRPr="00F31858" w:rsidRDefault="00E81F24" w:rsidP="00546C24">
            <w:pPr>
              <w:rPr>
                <w:sz w:val="24"/>
                <w:szCs w:val="24"/>
              </w:rPr>
            </w:pPr>
            <w:r w:rsidRPr="00F31858">
              <w:rPr>
                <w:sz w:val="24"/>
                <w:szCs w:val="24"/>
              </w:rPr>
              <w:t>7</w:t>
            </w:r>
          </w:p>
        </w:tc>
        <w:tc>
          <w:tcPr>
            <w:tcW w:w="3652" w:type="pct"/>
            <w:shd w:val="clear" w:color="auto" w:fill="auto"/>
            <w:tcMar>
              <w:top w:w="85" w:type="dxa"/>
              <w:bottom w:w="85" w:type="dxa"/>
            </w:tcMar>
          </w:tcPr>
          <w:p w:rsidR="00E81F24" w:rsidRPr="00F31858" w:rsidRDefault="00E81F24" w:rsidP="00546C24">
            <w:pPr>
              <w:rPr>
                <w:sz w:val="24"/>
                <w:szCs w:val="24"/>
              </w:rPr>
            </w:pPr>
            <w:r w:rsidRPr="00F31858">
              <w:rPr>
                <w:sz w:val="24"/>
                <w:szCs w:val="24"/>
              </w:rPr>
              <w:t>Specific objectives or hypotheses</w:t>
            </w:r>
          </w:p>
        </w:tc>
      </w:tr>
      <w:tr w:rsidR="00E81F24" w:rsidRPr="00387D4A" w:rsidTr="00546C24">
        <w:trPr>
          <w:cantSplit/>
          <w:trHeight w:val="1238"/>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Trial design</w:t>
            </w:r>
          </w:p>
        </w:tc>
        <w:tc>
          <w:tcPr>
            <w:tcW w:w="347" w:type="pct"/>
          </w:tcPr>
          <w:p w:rsidR="00E81F24" w:rsidRPr="00F31858" w:rsidRDefault="00E81F24" w:rsidP="00546C24">
            <w:pPr>
              <w:rPr>
                <w:sz w:val="24"/>
                <w:szCs w:val="24"/>
              </w:rPr>
            </w:pPr>
            <w:r w:rsidRPr="00F31858">
              <w:rPr>
                <w:sz w:val="24"/>
                <w:szCs w:val="24"/>
              </w:rPr>
              <w:t>8</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Description of trial design including type of trial (eg, parallel group, crossover, factorial, single group), allocation ratio, and framework (eg, superiority, equivalence, noninferiority, exploratory)</w:t>
            </w:r>
          </w:p>
        </w:tc>
      </w:tr>
      <w:tr w:rsidR="00E81F24" w:rsidRPr="00387D4A" w:rsidTr="00546C24">
        <w:tblPrEx>
          <w:shd w:val="clear" w:color="auto" w:fill="FFFFFF"/>
        </w:tblPrEx>
        <w:trPr>
          <w:cantSplit/>
          <w:trHeight w:val="259"/>
        </w:trPr>
        <w:tc>
          <w:tcPr>
            <w:tcW w:w="5000" w:type="pct"/>
            <w:gridSpan w:val="3"/>
            <w:shd w:val="clear" w:color="auto" w:fill="FFFFFF"/>
            <w:tcMar>
              <w:top w:w="85" w:type="dxa"/>
              <w:bottom w:w="85" w:type="dxa"/>
            </w:tcMar>
          </w:tcPr>
          <w:p w:rsidR="00E81F24" w:rsidRPr="00F31858" w:rsidRDefault="00E81F24" w:rsidP="00546C24">
            <w:pPr>
              <w:pStyle w:val="TableSubHead"/>
              <w:rPr>
                <w:szCs w:val="24"/>
              </w:rPr>
            </w:pPr>
            <w:r w:rsidRPr="00F31858">
              <w:rPr>
                <w:szCs w:val="24"/>
              </w:rPr>
              <w:t>Methods: Participants, interventions, and outcomes</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Study setting</w:t>
            </w:r>
          </w:p>
        </w:tc>
        <w:tc>
          <w:tcPr>
            <w:tcW w:w="347" w:type="pct"/>
          </w:tcPr>
          <w:p w:rsidR="00E81F24" w:rsidRPr="00F31858" w:rsidRDefault="00E81F24" w:rsidP="00546C24">
            <w:pPr>
              <w:rPr>
                <w:sz w:val="24"/>
                <w:szCs w:val="24"/>
              </w:rPr>
            </w:pPr>
            <w:r w:rsidRPr="00F31858">
              <w:rPr>
                <w:sz w:val="24"/>
                <w:szCs w:val="24"/>
              </w:rPr>
              <w:t>9</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Description of study settings (eg, community clinic, academic hospital) and list of countries where data will be collected. Reference to where list of study sites can be obtained</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Eligibility criteria</w:t>
            </w:r>
          </w:p>
        </w:tc>
        <w:tc>
          <w:tcPr>
            <w:tcW w:w="347" w:type="pct"/>
            <w:shd w:val="clear" w:color="auto" w:fill="FFFFFF"/>
          </w:tcPr>
          <w:p w:rsidR="00E81F24" w:rsidRPr="00F31858" w:rsidRDefault="00E81F24" w:rsidP="00546C24">
            <w:pPr>
              <w:rPr>
                <w:sz w:val="24"/>
                <w:szCs w:val="24"/>
              </w:rPr>
            </w:pPr>
            <w:r w:rsidRPr="00F31858">
              <w:rPr>
                <w:sz w:val="24"/>
                <w:szCs w:val="24"/>
              </w:rPr>
              <w:t>10</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Inclusion and exclusion criteria for participants. If applicable, eligibility criteria for study centres and individuals who will perform the interventions (eg, surgeons, psychotherapists)</w:t>
            </w:r>
          </w:p>
        </w:tc>
      </w:tr>
      <w:tr w:rsidR="00E81F24" w:rsidRPr="00387D4A" w:rsidTr="00546C24">
        <w:tblPrEx>
          <w:shd w:val="clear" w:color="auto" w:fill="FFFFFF"/>
        </w:tblPrEx>
        <w:trPr>
          <w:cantSplit/>
          <w:trHeight w:val="259"/>
        </w:trPr>
        <w:tc>
          <w:tcPr>
            <w:tcW w:w="1001" w:type="pct"/>
            <w:vMerge w:val="restart"/>
            <w:shd w:val="clear" w:color="auto" w:fill="FFFFFF"/>
            <w:tcMar>
              <w:top w:w="85" w:type="dxa"/>
              <w:bottom w:w="85" w:type="dxa"/>
            </w:tcMar>
          </w:tcPr>
          <w:p w:rsidR="00E81F24" w:rsidRPr="00F31858" w:rsidRDefault="00E81F24" w:rsidP="00546C24">
            <w:pPr>
              <w:rPr>
                <w:sz w:val="24"/>
                <w:szCs w:val="24"/>
              </w:rPr>
            </w:pPr>
            <w:r w:rsidRPr="00F31858">
              <w:rPr>
                <w:sz w:val="24"/>
                <w:szCs w:val="24"/>
              </w:rPr>
              <w:t>Interventions</w:t>
            </w:r>
          </w:p>
        </w:tc>
        <w:tc>
          <w:tcPr>
            <w:tcW w:w="347" w:type="pct"/>
            <w:shd w:val="clear" w:color="auto" w:fill="FFFFFF"/>
          </w:tcPr>
          <w:p w:rsidR="00E81F24" w:rsidRPr="00F31858" w:rsidRDefault="00E81F24" w:rsidP="00546C24">
            <w:pPr>
              <w:rPr>
                <w:sz w:val="24"/>
                <w:szCs w:val="24"/>
              </w:rPr>
            </w:pPr>
            <w:r w:rsidRPr="00F31858">
              <w:rPr>
                <w:sz w:val="24"/>
                <w:szCs w:val="24"/>
              </w:rPr>
              <w:t>11a</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Interventions for each group with sufficient detail to allow replication, including how and when they will be administered</w:t>
            </w:r>
          </w:p>
        </w:tc>
      </w:tr>
      <w:tr w:rsidR="00E81F24" w:rsidRPr="00387D4A" w:rsidTr="00546C24">
        <w:tblPrEx>
          <w:shd w:val="clear" w:color="auto" w:fill="FFFFFF"/>
        </w:tblPrEx>
        <w:trPr>
          <w:cantSplit/>
          <w:trHeight w:val="259"/>
        </w:trPr>
        <w:tc>
          <w:tcPr>
            <w:tcW w:w="1001" w:type="pct"/>
            <w:vMerge/>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11b</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Criteria for discontinuing or modifying allocated interventions for a given trial participant (eg, drug dose change in response to harms, participant request, or improving/worsening disease)</w:t>
            </w:r>
          </w:p>
        </w:tc>
      </w:tr>
      <w:tr w:rsidR="00E81F24" w:rsidRPr="00387D4A" w:rsidTr="00546C24">
        <w:tblPrEx>
          <w:shd w:val="clear" w:color="auto" w:fill="FFFFFF"/>
        </w:tblPrEx>
        <w:trPr>
          <w:cantSplit/>
          <w:trHeight w:val="259"/>
        </w:trPr>
        <w:tc>
          <w:tcPr>
            <w:tcW w:w="1001" w:type="pct"/>
            <w:vMerge/>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11c</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Strategies to improve adherence to intervention protocols, and any procedures for monitoring adherence (eg, drug tablet return, laboratory tests)</w:t>
            </w:r>
          </w:p>
        </w:tc>
      </w:tr>
      <w:tr w:rsidR="00E81F24" w:rsidRPr="00387D4A" w:rsidTr="00546C24">
        <w:tblPrEx>
          <w:shd w:val="clear" w:color="auto" w:fill="FFFFFF"/>
        </w:tblPrEx>
        <w:trPr>
          <w:cantSplit/>
          <w:trHeight w:val="259"/>
        </w:trPr>
        <w:tc>
          <w:tcPr>
            <w:tcW w:w="1001" w:type="pct"/>
            <w:vMerge/>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11d</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Relevant concomitant care and interventions that are permitted or prohibited during the trial</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Outcomes</w:t>
            </w:r>
          </w:p>
        </w:tc>
        <w:tc>
          <w:tcPr>
            <w:tcW w:w="347" w:type="pct"/>
            <w:shd w:val="clear" w:color="auto" w:fill="FFFFFF"/>
          </w:tcPr>
          <w:p w:rsidR="00E81F24" w:rsidRPr="00F31858" w:rsidRDefault="00E81F24" w:rsidP="00546C24">
            <w:pPr>
              <w:rPr>
                <w:sz w:val="24"/>
                <w:szCs w:val="24"/>
              </w:rPr>
            </w:pPr>
            <w:r w:rsidRPr="00F31858">
              <w:rPr>
                <w:sz w:val="24"/>
                <w:szCs w:val="24"/>
              </w:rPr>
              <w:t>12</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r>
      <w:tr w:rsidR="00E81F24" w:rsidRPr="00F31858"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Participant timeline</w:t>
            </w:r>
          </w:p>
        </w:tc>
        <w:tc>
          <w:tcPr>
            <w:tcW w:w="347" w:type="pct"/>
            <w:shd w:val="clear" w:color="auto" w:fill="FFFFFF"/>
          </w:tcPr>
          <w:p w:rsidR="00E81F24" w:rsidRPr="00F31858" w:rsidRDefault="00E81F24" w:rsidP="00546C24">
            <w:pPr>
              <w:rPr>
                <w:sz w:val="24"/>
                <w:szCs w:val="24"/>
              </w:rPr>
            </w:pPr>
            <w:r w:rsidRPr="00F31858">
              <w:rPr>
                <w:sz w:val="24"/>
                <w:szCs w:val="24"/>
              </w:rPr>
              <w:t>13</w:t>
            </w:r>
          </w:p>
        </w:tc>
        <w:tc>
          <w:tcPr>
            <w:tcW w:w="3652" w:type="pct"/>
            <w:shd w:val="clear" w:color="auto" w:fill="FFFFFF"/>
            <w:tcMar>
              <w:top w:w="85" w:type="dxa"/>
              <w:bottom w:w="85" w:type="dxa"/>
            </w:tcMar>
          </w:tcPr>
          <w:p w:rsidR="00E81F24" w:rsidRPr="00F31858" w:rsidRDefault="00E81F24" w:rsidP="00011BD5">
            <w:pPr>
              <w:rPr>
                <w:sz w:val="24"/>
                <w:szCs w:val="24"/>
              </w:rPr>
            </w:pPr>
            <w:r w:rsidRPr="00F31858">
              <w:rPr>
                <w:sz w:val="24"/>
                <w:szCs w:val="24"/>
                <w:lang w:val="en-US"/>
              </w:rPr>
              <w:t xml:space="preserve">Time schedule of enrolment, interventions (including any run-ins and washouts), assessments, and visits for participants. </w:t>
            </w:r>
            <w:r w:rsidRPr="00F31858">
              <w:rPr>
                <w:sz w:val="24"/>
                <w:szCs w:val="24"/>
              </w:rPr>
              <w:t>A schematic</w:t>
            </w:r>
            <w:r w:rsidR="00011BD5" w:rsidRPr="00F31858">
              <w:rPr>
                <w:sz w:val="24"/>
                <w:szCs w:val="24"/>
              </w:rPr>
              <w:t xml:space="preserve"> diagram is highly recommended </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Sample size</w:t>
            </w:r>
          </w:p>
        </w:tc>
        <w:tc>
          <w:tcPr>
            <w:tcW w:w="347" w:type="pct"/>
            <w:shd w:val="clear" w:color="auto" w:fill="FFFFFF"/>
          </w:tcPr>
          <w:p w:rsidR="00E81F24" w:rsidRPr="00F31858" w:rsidRDefault="00E81F24" w:rsidP="00546C24">
            <w:pPr>
              <w:rPr>
                <w:sz w:val="24"/>
                <w:szCs w:val="24"/>
              </w:rPr>
            </w:pPr>
            <w:r w:rsidRPr="00F31858">
              <w:rPr>
                <w:sz w:val="24"/>
                <w:szCs w:val="24"/>
              </w:rPr>
              <w:t>14</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Estimated number of participants needed to achieve study objectives and how it was determined, including clinical and statistical assumptions supporting any sample size calculations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lastRenderedPageBreak/>
              <w:t>Recruitment</w:t>
            </w:r>
          </w:p>
        </w:tc>
        <w:tc>
          <w:tcPr>
            <w:tcW w:w="347" w:type="pct"/>
            <w:shd w:val="clear" w:color="auto" w:fill="FFFFFF"/>
          </w:tcPr>
          <w:p w:rsidR="00E81F24" w:rsidRPr="00F31858" w:rsidRDefault="00E81F24" w:rsidP="00546C24">
            <w:pPr>
              <w:rPr>
                <w:sz w:val="24"/>
                <w:szCs w:val="24"/>
              </w:rPr>
            </w:pPr>
            <w:r w:rsidRPr="00F31858">
              <w:rPr>
                <w:sz w:val="24"/>
                <w:szCs w:val="24"/>
              </w:rPr>
              <w:t>15</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Strategies for achieving adequate participant enrolment to reach target sample size</w:t>
            </w:r>
          </w:p>
        </w:tc>
      </w:tr>
      <w:tr w:rsidR="00E81F24" w:rsidRPr="00387D4A" w:rsidTr="00546C24">
        <w:tblPrEx>
          <w:shd w:val="clear" w:color="auto" w:fill="FFFFFF"/>
        </w:tblPrEx>
        <w:trPr>
          <w:cantSplit/>
          <w:trHeight w:val="259"/>
        </w:trPr>
        <w:tc>
          <w:tcPr>
            <w:tcW w:w="5000" w:type="pct"/>
            <w:gridSpan w:val="3"/>
            <w:shd w:val="clear" w:color="auto" w:fill="FFFFFF"/>
            <w:tcMar>
              <w:top w:w="85" w:type="dxa"/>
              <w:bottom w:w="85" w:type="dxa"/>
            </w:tcMar>
          </w:tcPr>
          <w:p w:rsidR="00E81F24" w:rsidRPr="00F31858" w:rsidRDefault="00E81F24" w:rsidP="00546C24">
            <w:pPr>
              <w:rPr>
                <w:sz w:val="24"/>
                <w:szCs w:val="24"/>
                <w:lang w:val="en-US"/>
              </w:rPr>
            </w:pPr>
            <w:r w:rsidRPr="00F31858">
              <w:rPr>
                <w:b/>
                <w:sz w:val="24"/>
                <w:szCs w:val="24"/>
                <w:lang w:val="en-US"/>
              </w:rPr>
              <w:t>Methods: Assignment of interventions (for controlled trials)</w:t>
            </w:r>
          </w:p>
        </w:tc>
      </w:tr>
      <w:tr w:rsidR="00E81F24" w:rsidRPr="00F31858"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Allocation:</w:t>
            </w:r>
          </w:p>
        </w:tc>
        <w:tc>
          <w:tcPr>
            <w:tcW w:w="347" w:type="pct"/>
            <w:shd w:val="clear" w:color="auto" w:fill="FFFFFF"/>
          </w:tcPr>
          <w:p w:rsidR="00E81F24" w:rsidRPr="00F31858" w:rsidRDefault="00E81F24" w:rsidP="00546C24">
            <w:pPr>
              <w:rPr>
                <w:sz w:val="24"/>
                <w:szCs w:val="24"/>
              </w:rPr>
            </w:pPr>
          </w:p>
        </w:tc>
        <w:tc>
          <w:tcPr>
            <w:tcW w:w="3652" w:type="pct"/>
            <w:shd w:val="clear" w:color="auto" w:fill="FFFFFF"/>
            <w:tcMar>
              <w:top w:w="85" w:type="dxa"/>
              <w:bottom w:w="85" w:type="dxa"/>
            </w:tcMar>
          </w:tcPr>
          <w:p w:rsidR="00E81F24" w:rsidRPr="00F31858" w:rsidRDefault="00E81F24" w:rsidP="00546C24">
            <w:pPr>
              <w:rPr>
                <w:sz w:val="24"/>
                <w:szCs w:val="24"/>
              </w:rPr>
            </w:pP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tabs>
                <w:tab w:val="left" w:pos="180"/>
              </w:tabs>
              <w:ind w:left="270"/>
              <w:rPr>
                <w:sz w:val="24"/>
                <w:szCs w:val="24"/>
              </w:rPr>
            </w:pPr>
            <w:r w:rsidRPr="00F31858">
              <w:rPr>
                <w:sz w:val="24"/>
                <w:szCs w:val="24"/>
              </w:rPr>
              <w:t>Sequence generation</w:t>
            </w:r>
          </w:p>
        </w:tc>
        <w:tc>
          <w:tcPr>
            <w:tcW w:w="347" w:type="pct"/>
            <w:shd w:val="clear" w:color="auto" w:fill="FFFFFF"/>
          </w:tcPr>
          <w:p w:rsidR="00E81F24" w:rsidRPr="00F31858" w:rsidRDefault="00E81F24" w:rsidP="00546C24">
            <w:pPr>
              <w:rPr>
                <w:sz w:val="24"/>
                <w:szCs w:val="24"/>
              </w:rPr>
            </w:pPr>
            <w:r w:rsidRPr="00F31858">
              <w:rPr>
                <w:sz w:val="24"/>
                <w:szCs w:val="24"/>
              </w:rPr>
              <w:t>16a</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ind w:left="270"/>
              <w:rPr>
                <w:sz w:val="24"/>
                <w:szCs w:val="24"/>
              </w:rPr>
            </w:pPr>
            <w:r w:rsidRPr="00F31858">
              <w:rPr>
                <w:sz w:val="24"/>
                <w:szCs w:val="24"/>
              </w:rPr>
              <w:t>Allocation concealment mechanism</w:t>
            </w:r>
          </w:p>
        </w:tc>
        <w:tc>
          <w:tcPr>
            <w:tcW w:w="347" w:type="pct"/>
            <w:shd w:val="clear" w:color="auto" w:fill="FFFFFF"/>
          </w:tcPr>
          <w:p w:rsidR="00E81F24" w:rsidRPr="00F31858" w:rsidRDefault="00E81F24" w:rsidP="00546C24">
            <w:pPr>
              <w:rPr>
                <w:sz w:val="24"/>
                <w:szCs w:val="24"/>
              </w:rPr>
            </w:pPr>
            <w:r w:rsidRPr="00F31858">
              <w:rPr>
                <w:sz w:val="24"/>
                <w:szCs w:val="24"/>
              </w:rPr>
              <w:t>16b</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Mechanism of implementing the allocation sequence (eg, central telephone; sequentially numbered, opaque, sealed envelopes), describing any steps to conceal the sequence until interventions are assigned</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ind w:left="270"/>
              <w:rPr>
                <w:sz w:val="24"/>
                <w:szCs w:val="24"/>
              </w:rPr>
            </w:pPr>
            <w:r w:rsidRPr="00F31858">
              <w:rPr>
                <w:sz w:val="24"/>
                <w:szCs w:val="24"/>
              </w:rPr>
              <w:t>Implementation</w:t>
            </w:r>
          </w:p>
        </w:tc>
        <w:tc>
          <w:tcPr>
            <w:tcW w:w="347" w:type="pct"/>
            <w:shd w:val="clear" w:color="auto" w:fill="FFFFFF"/>
          </w:tcPr>
          <w:p w:rsidR="00E81F24" w:rsidRPr="00F31858" w:rsidRDefault="00E81F24" w:rsidP="00546C24">
            <w:pPr>
              <w:rPr>
                <w:sz w:val="24"/>
                <w:szCs w:val="24"/>
              </w:rPr>
            </w:pPr>
            <w:r w:rsidRPr="00F31858">
              <w:rPr>
                <w:sz w:val="24"/>
                <w:szCs w:val="24"/>
              </w:rPr>
              <w:t>16c</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Who will generate the allocation sequence, who will enrol participants, and who will assign participants to interventions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Blinding (masking)</w:t>
            </w:r>
          </w:p>
        </w:tc>
        <w:tc>
          <w:tcPr>
            <w:tcW w:w="347" w:type="pct"/>
            <w:shd w:val="clear" w:color="auto" w:fill="FFFFFF"/>
          </w:tcPr>
          <w:p w:rsidR="00E81F24" w:rsidRPr="00F31858" w:rsidRDefault="00E81F24" w:rsidP="00546C24">
            <w:pPr>
              <w:rPr>
                <w:sz w:val="24"/>
                <w:szCs w:val="24"/>
              </w:rPr>
            </w:pPr>
            <w:r w:rsidRPr="00F31858">
              <w:rPr>
                <w:sz w:val="24"/>
                <w:szCs w:val="24"/>
              </w:rPr>
              <w:t>17a</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Who will be blinded after assignment to interventions (eg, trial participants, care providers, outcome assessors, data analysts), and how</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17b</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If blinded, circumstances under which unblinding is permissible, and procedure for revealing a participant’s allocated intervention during the trial</w:t>
            </w:r>
          </w:p>
        </w:tc>
      </w:tr>
      <w:tr w:rsidR="00E81F24" w:rsidRPr="00387D4A" w:rsidTr="00546C24">
        <w:tblPrEx>
          <w:shd w:val="clear" w:color="auto" w:fill="FFFFFF"/>
        </w:tblPrEx>
        <w:trPr>
          <w:cantSplit/>
          <w:trHeight w:val="259"/>
        </w:trPr>
        <w:tc>
          <w:tcPr>
            <w:tcW w:w="5000" w:type="pct"/>
            <w:gridSpan w:val="3"/>
            <w:shd w:val="clear" w:color="auto" w:fill="FFFFFF"/>
            <w:tcMar>
              <w:top w:w="85" w:type="dxa"/>
              <w:bottom w:w="85" w:type="dxa"/>
            </w:tcMar>
          </w:tcPr>
          <w:p w:rsidR="00E81F24" w:rsidRPr="00F31858" w:rsidRDefault="00E81F24" w:rsidP="00546C24">
            <w:pPr>
              <w:rPr>
                <w:sz w:val="24"/>
                <w:szCs w:val="24"/>
                <w:lang w:val="en-US"/>
              </w:rPr>
            </w:pPr>
            <w:r w:rsidRPr="00F31858">
              <w:rPr>
                <w:b/>
                <w:sz w:val="24"/>
                <w:szCs w:val="24"/>
                <w:lang w:val="en-US"/>
              </w:rPr>
              <w:t>Methods: Data collection, management, and analysis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Data collection methods</w:t>
            </w:r>
          </w:p>
        </w:tc>
        <w:tc>
          <w:tcPr>
            <w:tcW w:w="347" w:type="pct"/>
            <w:shd w:val="clear" w:color="auto" w:fill="FFFFFF"/>
          </w:tcPr>
          <w:p w:rsidR="00E81F24" w:rsidRPr="00F31858" w:rsidRDefault="00E81F24" w:rsidP="00546C24">
            <w:pPr>
              <w:rPr>
                <w:sz w:val="24"/>
                <w:szCs w:val="24"/>
              </w:rPr>
            </w:pPr>
            <w:r w:rsidRPr="00F31858">
              <w:rPr>
                <w:sz w:val="24"/>
                <w:szCs w:val="24"/>
              </w:rPr>
              <w:t>18a</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 xml:space="preserve">Plans for assessment and collection of outcome, baseline, and other trial data, including any </w:t>
            </w:r>
            <w:r w:rsidRPr="00F31858">
              <w:rPr>
                <w:bCs/>
                <w:sz w:val="24"/>
                <w:szCs w:val="24"/>
                <w:lang w:val="en-US"/>
              </w:rPr>
              <w:t>related processes to promote data quality</w:t>
            </w:r>
            <w:r w:rsidRPr="00F31858">
              <w:rPr>
                <w:sz w:val="24"/>
                <w:szCs w:val="24"/>
                <w:lang w:val="en-US"/>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18b</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Plans to promote participant retention and complete follow-up, including list of any outcome data to be collected for participants who discontinue or deviate from intervention protocols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Data management</w:t>
            </w:r>
          </w:p>
        </w:tc>
        <w:tc>
          <w:tcPr>
            <w:tcW w:w="347" w:type="pct"/>
            <w:shd w:val="clear" w:color="auto" w:fill="FFFFFF"/>
          </w:tcPr>
          <w:p w:rsidR="00E81F24" w:rsidRPr="00F31858" w:rsidRDefault="00E81F24" w:rsidP="00546C24">
            <w:pPr>
              <w:rPr>
                <w:sz w:val="24"/>
                <w:szCs w:val="24"/>
              </w:rPr>
            </w:pPr>
            <w:r w:rsidRPr="00F31858">
              <w:rPr>
                <w:sz w:val="24"/>
                <w:szCs w:val="24"/>
              </w:rPr>
              <w:t>19</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 xml:space="preserve">Plans for data entry, coding, security, and storage, including any </w:t>
            </w:r>
            <w:r w:rsidRPr="00F31858">
              <w:rPr>
                <w:bCs/>
                <w:sz w:val="24"/>
                <w:szCs w:val="24"/>
                <w:lang w:val="en-US"/>
              </w:rPr>
              <w:t>related processes to promote data quality</w:t>
            </w:r>
            <w:r w:rsidRPr="00F31858">
              <w:rPr>
                <w:sz w:val="24"/>
                <w:szCs w:val="24"/>
                <w:lang w:val="en-US"/>
              </w:rPr>
              <w:t xml:space="preserve"> (eg, double data entry</w:t>
            </w:r>
            <w:r w:rsidRPr="00F31858">
              <w:rPr>
                <w:bCs/>
                <w:sz w:val="24"/>
                <w:szCs w:val="24"/>
                <w:lang w:val="en-US"/>
              </w:rPr>
              <w:t>; range checks for data values</w:t>
            </w:r>
            <w:r w:rsidRPr="00F31858">
              <w:rPr>
                <w:sz w:val="24"/>
                <w:szCs w:val="24"/>
                <w:lang w:val="en-US"/>
              </w:rPr>
              <w:t>). Reference to where details of data management procedures can be found, if not in the protocol</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Statistical methods</w:t>
            </w:r>
          </w:p>
        </w:tc>
        <w:tc>
          <w:tcPr>
            <w:tcW w:w="347" w:type="pct"/>
            <w:shd w:val="clear" w:color="auto" w:fill="FFFFFF"/>
          </w:tcPr>
          <w:p w:rsidR="00E81F24" w:rsidRPr="00F31858" w:rsidRDefault="00E81F24" w:rsidP="00546C24">
            <w:pPr>
              <w:rPr>
                <w:sz w:val="24"/>
                <w:szCs w:val="24"/>
              </w:rPr>
            </w:pPr>
            <w:r w:rsidRPr="00F31858">
              <w:rPr>
                <w:sz w:val="24"/>
                <w:szCs w:val="24"/>
              </w:rPr>
              <w:t>20a</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Statistical methods for analysing primary and secondary outcomes. Reference to where other details of the statistical analysis plan can be found, if not in the protocol</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20b</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Methods for any additional analyses (eg, subgroup and adjusted analyses)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20c</w:t>
            </w:r>
          </w:p>
        </w:tc>
        <w:tc>
          <w:tcPr>
            <w:tcW w:w="3652" w:type="pct"/>
            <w:shd w:val="clear" w:color="auto" w:fill="FFFFFF"/>
          </w:tcPr>
          <w:p w:rsidR="00E81F24" w:rsidRPr="00F31858" w:rsidRDefault="00E81F24" w:rsidP="00546C24">
            <w:pPr>
              <w:rPr>
                <w:sz w:val="24"/>
                <w:szCs w:val="24"/>
                <w:lang w:val="en-US"/>
              </w:rPr>
            </w:pPr>
            <w:r w:rsidRPr="00F31858">
              <w:rPr>
                <w:sz w:val="24"/>
                <w:szCs w:val="24"/>
                <w:lang w:val="en-US"/>
              </w:rPr>
              <w:t>Definition of analysis population relating to protocol non-adherence (eg, as randomised analysis), and any statistical methods to handle missing data (eg, multiple imputation)</w:t>
            </w:r>
          </w:p>
        </w:tc>
      </w:tr>
      <w:tr w:rsidR="00E81F24" w:rsidRPr="00F31858" w:rsidTr="00546C24">
        <w:tblPrEx>
          <w:shd w:val="clear" w:color="auto" w:fill="FFFFFF"/>
        </w:tblPrEx>
        <w:trPr>
          <w:cantSplit/>
          <w:trHeight w:val="259"/>
        </w:trPr>
        <w:tc>
          <w:tcPr>
            <w:tcW w:w="5000" w:type="pct"/>
            <w:gridSpan w:val="3"/>
            <w:shd w:val="clear" w:color="auto" w:fill="FFFFFF"/>
            <w:tcMar>
              <w:top w:w="85" w:type="dxa"/>
              <w:bottom w:w="85" w:type="dxa"/>
            </w:tcMar>
          </w:tcPr>
          <w:p w:rsidR="00E81F24" w:rsidRPr="00F31858" w:rsidRDefault="00E81F24" w:rsidP="00546C24">
            <w:pPr>
              <w:rPr>
                <w:sz w:val="24"/>
                <w:szCs w:val="24"/>
              </w:rPr>
            </w:pPr>
            <w:r w:rsidRPr="00F31858">
              <w:rPr>
                <w:b/>
                <w:sz w:val="24"/>
                <w:szCs w:val="24"/>
              </w:rPr>
              <w:lastRenderedPageBreak/>
              <w:t xml:space="preserve">Methods: </w:t>
            </w:r>
            <w:r w:rsidRPr="00F31858" w:rsidDel="004A2558">
              <w:rPr>
                <w:b/>
                <w:sz w:val="24"/>
                <w:szCs w:val="24"/>
              </w:rPr>
              <w:t>M</w:t>
            </w:r>
            <w:r w:rsidRPr="00F31858">
              <w:rPr>
                <w:b/>
                <w:sz w:val="24"/>
                <w:szCs w:val="24"/>
              </w:rPr>
              <w:t>onitoring</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Data monitoring</w:t>
            </w:r>
          </w:p>
        </w:tc>
        <w:tc>
          <w:tcPr>
            <w:tcW w:w="347" w:type="pct"/>
            <w:shd w:val="clear" w:color="auto" w:fill="FFFFFF"/>
          </w:tcPr>
          <w:p w:rsidR="00E81F24" w:rsidRPr="00F31858" w:rsidRDefault="00E81F24" w:rsidP="00546C24">
            <w:pPr>
              <w:rPr>
                <w:sz w:val="24"/>
                <w:szCs w:val="24"/>
              </w:rPr>
            </w:pPr>
            <w:r w:rsidRPr="00F31858">
              <w:rPr>
                <w:sz w:val="24"/>
                <w:szCs w:val="24"/>
              </w:rPr>
              <w:t>21a</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r>
      <w:tr w:rsidR="00E81F24" w:rsidRPr="00387D4A" w:rsidTr="00546C24">
        <w:tblPrEx>
          <w:shd w:val="clear" w:color="auto" w:fill="FFFFFF"/>
        </w:tblPrEx>
        <w:trPr>
          <w:cantSplit/>
          <w:trHeight w:val="491"/>
        </w:trPr>
        <w:tc>
          <w:tcPr>
            <w:tcW w:w="1001" w:type="pct"/>
            <w:shd w:val="clear" w:color="auto" w:fill="FFFFFF"/>
            <w:tcMar>
              <w:top w:w="85" w:type="dxa"/>
              <w:bottom w:w="85" w:type="dxa"/>
            </w:tcMar>
          </w:tcPr>
          <w:p w:rsidR="00E81F24" w:rsidRPr="00F31858" w:rsidRDefault="00E81F24" w:rsidP="00546C24">
            <w:pPr>
              <w:rPr>
                <w:sz w:val="24"/>
                <w:szCs w:val="24"/>
                <w:lang w:val="en-US"/>
              </w:rPr>
            </w:pPr>
          </w:p>
        </w:tc>
        <w:tc>
          <w:tcPr>
            <w:tcW w:w="347" w:type="pct"/>
            <w:shd w:val="clear" w:color="auto" w:fill="FFFFFF"/>
          </w:tcPr>
          <w:p w:rsidR="00E81F24" w:rsidRPr="00F31858" w:rsidRDefault="00E81F24" w:rsidP="00546C24">
            <w:pPr>
              <w:rPr>
                <w:sz w:val="24"/>
                <w:szCs w:val="24"/>
              </w:rPr>
            </w:pPr>
            <w:r w:rsidRPr="00F31858">
              <w:rPr>
                <w:sz w:val="24"/>
                <w:szCs w:val="24"/>
              </w:rPr>
              <w:t>21b</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Description of any interim analyses and stopping guidelines, including who will have access to these interim results and make the final decision to terminate the trial</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Harms</w:t>
            </w:r>
          </w:p>
        </w:tc>
        <w:tc>
          <w:tcPr>
            <w:tcW w:w="347" w:type="pct"/>
            <w:shd w:val="clear" w:color="auto" w:fill="FFFFFF"/>
          </w:tcPr>
          <w:p w:rsidR="00E81F24" w:rsidRPr="00F31858" w:rsidRDefault="00E81F24" w:rsidP="00546C24">
            <w:pPr>
              <w:rPr>
                <w:sz w:val="24"/>
                <w:szCs w:val="24"/>
              </w:rPr>
            </w:pPr>
            <w:r w:rsidRPr="00F31858">
              <w:rPr>
                <w:sz w:val="24"/>
                <w:szCs w:val="24"/>
              </w:rPr>
              <w:t>22</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Plans for collecting, assessing, reporting, and managing solicited and spontaneously reported adverse events and other unintended effects of trial interventions or trial conduct</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Auditing</w:t>
            </w:r>
          </w:p>
        </w:tc>
        <w:tc>
          <w:tcPr>
            <w:tcW w:w="347" w:type="pct"/>
            <w:shd w:val="clear" w:color="auto" w:fill="FFFFFF"/>
          </w:tcPr>
          <w:p w:rsidR="00E81F24" w:rsidRPr="00F31858" w:rsidRDefault="00E81F24" w:rsidP="00546C24">
            <w:pPr>
              <w:rPr>
                <w:sz w:val="24"/>
                <w:szCs w:val="24"/>
              </w:rPr>
            </w:pPr>
            <w:r w:rsidRPr="00F31858">
              <w:rPr>
                <w:sz w:val="24"/>
                <w:szCs w:val="24"/>
              </w:rPr>
              <w:t>23</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Frequency and procedures for auditing trial conduct, if any, and whether the process will be independent from investigators and the sponsor</w:t>
            </w:r>
          </w:p>
        </w:tc>
      </w:tr>
      <w:tr w:rsidR="00E81F24" w:rsidRPr="00F31858" w:rsidTr="00546C24">
        <w:trPr>
          <w:cantSplit/>
          <w:trHeight w:val="259"/>
        </w:trPr>
        <w:tc>
          <w:tcPr>
            <w:tcW w:w="5000" w:type="pct"/>
            <w:gridSpan w:val="3"/>
            <w:shd w:val="clear" w:color="auto" w:fill="auto"/>
            <w:tcMar>
              <w:top w:w="85" w:type="dxa"/>
              <w:bottom w:w="85" w:type="dxa"/>
            </w:tcMar>
          </w:tcPr>
          <w:p w:rsidR="00E81F24" w:rsidRPr="00F31858" w:rsidRDefault="00E81F24" w:rsidP="00546C24">
            <w:pPr>
              <w:pStyle w:val="TableSubHead"/>
              <w:rPr>
                <w:szCs w:val="24"/>
              </w:rPr>
            </w:pPr>
            <w:r w:rsidRPr="00F31858">
              <w:rPr>
                <w:szCs w:val="24"/>
              </w:rPr>
              <w:t>Ethics and dissemination</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Research ethics approval</w:t>
            </w:r>
          </w:p>
        </w:tc>
        <w:tc>
          <w:tcPr>
            <w:tcW w:w="347" w:type="pct"/>
          </w:tcPr>
          <w:p w:rsidR="00E81F24" w:rsidRPr="00F31858" w:rsidRDefault="00E81F24" w:rsidP="00546C24">
            <w:pPr>
              <w:rPr>
                <w:sz w:val="24"/>
                <w:szCs w:val="24"/>
              </w:rPr>
            </w:pPr>
            <w:r w:rsidRPr="00F31858">
              <w:rPr>
                <w:sz w:val="24"/>
                <w:szCs w:val="24"/>
              </w:rPr>
              <w:t>24</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Plans for seeking research ethics committee/institutional review board (REC/IRB) approval</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Protocol amendments</w:t>
            </w:r>
          </w:p>
        </w:tc>
        <w:tc>
          <w:tcPr>
            <w:tcW w:w="347" w:type="pct"/>
          </w:tcPr>
          <w:p w:rsidR="00E81F24" w:rsidRPr="00F31858" w:rsidRDefault="00E81F24" w:rsidP="00546C24">
            <w:pPr>
              <w:rPr>
                <w:sz w:val="24"/>
                <w:szCs w:val="24"/>
              </w:rPr>
            </w:pPr>
            <w:r w:rsidRPr="00F31858">
              <w:rPr>
                <w:sz w:val="24"/>
                <w:szCs w:val="24"/>
              </w:rPr>
              <w:t>25</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Plans for communicating important protocol modifications (eg, changes to eligibility criteria, outcomes, analyses) to relevant parties (eg, investigators, REC/IRBs, trial participants, trial registries, journals, regulators)</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Consent or assent</w:t>
            </w:r>
          </w:p>
        </w:tc>
        <w:tc>
          <w:tcPr>
            <w:tcW w:w="347" w:type="pct"/>
          </w:tcPr>
          <w:p w:rsidR="00E81F24" w:rsidRPr="00F31858" w:rsidRDefault="00E81F24" w:rsidP="00546C24">
            <w:pPr>
              <w:rPr>
                <w:sz w:val="24"/>
                <w:szCs w:val="24"/>
              </w:rPr>
            </w:pPr>
            <w:r w:rsidRPr="00F31858">
              <w:rPr>
                <w:sz w:val="24"/>
                <w:szCs w:val="24"/>
              </w:rPr>
              <w:t>26a</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Who will obtain informed consent or assent from potential trial participants or authorised surrogates, and how (see Item 32)</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26b</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Additional consent provisions for collection and use of participant data and biological specimens in ancillary studies, if applicable</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Confidentiality</w:t>
            </w:r>
          </w:p>
        </w:tc>
        <w:tc>
          <w:tcPr>
            <w:tcW w:w="347" w:type="pct"/>
          </w:tcPr>
          <w:p w:rsidR="00E81F24" w:rsidRPr="00F31858" w:rsidRDefault="00E81F24" w:rsidP="00546C24">
            <w:pPr>
              <w:rPr>
                <w:sz w:val="24"/>
                <w:szCs w:val="24"/>
              </w:rPr>
            </w:pPr>
            <w:r w:rsidRPr="00F31858">
              <w:rPr>
                <w:sz w:val="24"/>
                <w:szCs w:val="24"/>
              </w:rPr>
              <w:t>27</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How personal information about potential and enrolled participants will be collected, shared, and maintained in order to protect confidentiality before, during, and after the trial</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Declaration of interests</w:t>
            </w:r>
          </w:p>
        </w:tc>
        <w:tc>
          <w:tcPr>
            <w:tcW w:w="347" w:type="pct"/>
          </w:tcPr>
          <w:p w:rsidR="00E81F24" w:rsidRPr="00F31858" w:rsidRDefault="00E81F24" w:rsidP="00546C24">
            <w:pPr>
              <w:rPr>
                <w:sz w:val="24"/>
                <w:szCs w:val="24"/>
              </w:rPr>
            </w:pPr>
            <w:r w:rsidRPr="00F31858">
              <w:rPr>
                <w:sz w:val="24"/>
                <w:szCs w:val="24"/>
              </w:rPr>
              <w:t>28</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Financial and other competing interests for principal investigators for the overall trial and each study site</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rPr>
            </w:pPr>
            <w:r w:rsidRPr="00F31858">
              <w:rPr>
                <w:sz w:val="24"/>
                <w:szCs w:val="24"/>
              </w:rPr>
              <w:t>Access to data</w:t>
            </w:r>
          </w:p>
        </w:tc>
        <w:tc>
          <w:tcPr>
            <w:tcW w:w="347" w:type="pct"/>
            <w:shd w:val="clear" w:color="auto" w:fill="FFFFFF"/>
          </w:tcPr>
          <w:p w:rsidR="00E81F24" w:rsidRPr="00F31858" w:rsidRDefault="00E81F24" w:rsidP="00546C24">
            <w:pPr>
              <w:rPr>
                <w:sz w:val="24"/>
                <w:szCs w:val="24"/>
              </w:rPr>
            </w:pPr>
            <w:r w:rsidRPr="00F31858">
              <w:rPr>
                <w:sz w:val="24"/>
                <w:szCs w:val="24"/>
              </w:rPr>
              <w:t>29</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Statement of who will have access to the final trial dataset, and disclosure of contractual agreements that limit such access for investigators</w:t>
            </w:r>
          </w:p>
        </w:tc>
      </w:tr>
      <w:tr w:rsidR="00E81F24" w:rsidRPr="00387D4A" w:rsidTr="00546C24">
        <w:tblPrEx>
          <w:shd w:val="clear" w:color="auto" w:fill="FFFFFF"/>
        </w:tblPrEx>
        <w:trPr>
          <w:cantSplit/>
          <w:trHeight w:val="259"/>
        </w:trPr>
        <w:tc>
          <w:tcPr>
            <w:tcW w:w="1001"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Ancillary and post-trial care</w:t>
            </w:r>
          </w:p>
        </w:tc>
        <w:tc>
          <w:tcPr>
            <w:tcW w:w="347" w:type="pct"/>
            <w:shd w:val="clear" w:color="auto" w:fill="FFFFFF"/>
          </w:tcPr>
          <w:p w:rsidR="00E81F24" w:rsidRPr="00F31858" w:rsidRDefault="00E81F24" w:rsidP="00546C24">
            <w:pPr>
              <w:rPr>
                <w:sz w:val="24"/>
                <w:szCs w:val="24"/>
              </w:rPr>
            </w:pPr>
            <w:r w:rsidRPr="00F31858">
              <w:rPr>
                <w:sz w:val="24"/>
                <w:szCs w:val="24"/>
              </w:rPr>
              <w:t>30</w:t>
            </w:r>
          </w:p>
        </w:tc>
        <w:tc>
          <w:tcPr>
            <w:tcW w:w="3652" w:type="pct"/>
            <w:shd w:val="clear" w:color="auto" w:fill="FFFFFF"/>
            <w:tcMar>
              <w:top w:w="85" w:type="dxa"/>
              <w:bottom w:w="85" w:type="dxa"/>
            </w:tcMar>
          </w:tcPr>
          <w:p w:rsidR="00E81F24" w:rsidRPr="00F31858" w:rsidRDefault="00E81F24" w:rsidP="00546C24">
            <w:pPr>
              <w:rPr>
                <w:sz w:val="24"/>
                <w:szCs w:val="24"/>
                <w:lang w:val="en-US"/>
              </w:rPr>
            </w:pPr>
            <w:r w:rsidRPr="00F31858">
              <w:rPr>
                <w:sz w:val="24"/>
                <w:szCs w:val="24"/>
                <w:lang w:val="en-US"/>
              </w:rPr>
              <w:t>Provisions, if any, for ancillary and post-trial care, and for compensation to those who suffer harm from trial participation</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Dissemination policy</w:t>
            </w:r>
          </w:p>
        </w:tc>
        <w:tc>
          <w:tcPr>
            <w:tcW w:w="347" w:type="pct"/>
          </w:tcPr>
          <w:p w:rsidR="00E81F24" w:rsidRPr="00F31858" w:rsidRDefault="00E81F24" w:rsidP="00546C24">
            <w:pPr>
              <w:rPr>
                <w:sz w:val="24"/>
                <w:szCs w:val="24"/>
              </w:rPr>
            </w:pPr>
            <w:r w:rsidRPr="00F31858">
              <w:rPr>
                <w:sz w:val="24"/>
                <w:szCs w:val="24"/>
              </w:rPr>
              <w:t>31a</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31b</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Authorship eligibility guidelines and any intended use of professional writers</w:t>
            </w: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lang w:val="en-US"/>
              </w:rPr>
            </w:pPr>
          </w:p>
        </w:tc>
        <w:tc>
          <w:tcPr>
            <w:tcW w:w="347" w:type="pct"/>
          </w:tcPr>
          <w:p w:rsidR="00E81F24" w:rsidRPr="00F31858" w:rsidRDefault="00E81F24" w:rsidP="00546C24">
            <w:pPr>
              <w:rPr>
                <w:sz w:val="24"/>
                <w:szCs w:val="24"/>
              </w:rPr>
            </w:pPr>
            <w:r w:rsidRPr="00F31858">
              <w:rPr>
                <w:sz w:val="24"/>
                <w:szCs w:val="24"/>
              </w:rPr>
              <w:t>31c</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Plans, if any, for granting public access to the full protocol, participant-level dataset, and statistical code</w:t>
            </w:r>
          </w:p>
        </w:tc>
      </w:tr>
      <w:tr w:rsidR="00E81F24" w:rsidRPr="00F31858" w:rsidTr="00546C24">
        <w:trPr>
          <w:cantSplit/>
          <w:trHeight w:val="259"/>
        </w:trPr>
        <w:tc>
          <w:tcPr>
            <w:tcW w:w="1001" w:type="pct"/>
            <w:shd w:val="clear" w:color="auto" w:fill="auto"/>
            <w:tcMar>
              <w:top w:w="85" w:type="dxa"/>
              <w:bottom w:w="85" w:type="dxa"/>
            </w:tcMar>
          </w:tcPr>
          <w:p w:rsidR="00E81F24" w:rsidRPr="00F31858" w:rsidRDefault="00E81F24" w:rsidP="00546C24">
            <w:pPr>
              <w:pStyle w:val="TableSubHead"/>
              <w:rPr>
                <w:szCs w:val="24"/>
              </w:rPr>
            </w:pPr>
            <w:r w:rsidRPr="00F31858">
              <w:rPr>
                <w:szCs w:val="24"/>
              </w:rPr>
              <w:t>Appendices</w:t>
            </w:r>
          </w:p>
        </w:tc>
        <w:tc>
          <w:tcPr>
            <w:tcW w:w="347" w:type="pct"/>
          </w:tcPr>
          <w:p w:rsidR="00E81F24" w:rsidRPr="00F31858" w:rsidRDefault="00E81F24" w:rsidP="00546C24">
            <w:pPr>
              <w:rPr>
                <w:sz w:val="24"/>
                <w:szCs w:val="24"/>
              </w:rPr>
            </w:pPr>
          </w:p>
        </w:tc>
        <w:tc>
          <w:tcPr>
            <w:tcW w:w="3652" w:type="pct"/>
            <w:shd w:val="clear" w:color="auto" w:fill="auto"/>
          </w:tcPr>
          <w:p w:rsidR="00E81F24" w:rsidRPr="00F31858" w:rsidRDefault="00E81F24" w:rsidP="00546C24">
            <w:pPr>
              <w:rPr>
                <w:sz w:val="24"/>
                <w:szCs w:val="24"/>
              </w:rPr>
            </w:pPr>
          </w:p>
        </w:tc>
      </w:tr>
      <w:tr w:rsidR="00E81F24" w:rsidRPr="00387D4A" w:rsidTr="00546C24">
        <w:trPr>
          <w:cantSplit/>
          <w:trHeight w:val="259"/>
        </w:trPr>
        <w:tc>
          <w:tcPr>
            <w:tcW w:w="1001" w:type="pct"/>
            <w:shd w:val="clear" w:color="auto" w:fill="auto"/>
            <w:tcMar>
              <w:top w:w="85" w:type="dxa"/>
              <w:bottom w:w="85" w:type="dxa"/>
            </w:tcMar>
          </w:tcPr>
          <w:p w:rsidR="00E81F24" w:rsidRPr="00F31858" w:rsidRDefault="00E81F24" w:rsidP="00546C24">
            <w:pPr>
              <w:rPr>
                <w:sz w:val="24"/>
                <w:szCs w:val="24"/>
              </w:rPr>
            </w:pPr>
            <w:r w:rsidRPr="00F31858">
              <w:rPr>
                <w:sz w:val="24"/>
                <w:szCs w:val="24"/>
              </w:rPr>
              <w:t>Informed consent materials</w:t>
            </w:r>
          </w:p>
        </w:tc>
        <w:tc>
          <w:tcPr>
            <w:tcW w:w="347" w:type="pct"/>
          </w:tcPr>
          <w:p w:rsidR="00E81F24" w:rsidRPr="00F31858" w:rsidRDefault="00E81F24" w:rsidP="00546C24">
            <w:pPr>
              <w:rPr>
                <w:sz w:val="24"/>
                <w:szCs w:val="24"/>
              </w:rPr>
            </w:pPr>
            <w:r w:rsidRPr="00F31858">
              <w:rPr>
                <w:sz w:val="24"/>
                <w:szCs w:val="24"/>
              </w:rPr>
              <w:t>32</w:t>
            </w:r>
          </w:p>
        </w:tc>
        <w:tc>
          <w:tcPr>
            <w:tcW w:w="3652" w:type="pct"/>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Model consent form and other related documentation given to participants and authorised surrogates</w:t>
            </w:r>
          </w:p>
        </w:tc>
      </w:tr>
      <w:tr w:rsidR="00E81F24" w:rsidRPr="00387D4A" w:rsidTr="00546C24">
        <w:trPr>
          <w:cantSplit/>
          <w:trHeight w:val="259"/>
        </w:trPr>
        <w:tc>
          <w:tcPr>
            <w:tcW w:w="1001" w:type="pct"/>
            <w:tcBorders>
              <w:bottom w:val="single" w:sz="4" w:space="0" w:color="auto"/>
            </w:tcBorders>
            <w:shd w:val="clear" w:color="auto" w:fill="auto"/>
            <w:tcMar>
              <w:top w:w="85" w:type="dxa"/>
              <w:bottom w:w="85" w:type="dxa"/>
            </w:tcMar>
          </w:tcPr>
          <w:p w:rsidR="00E81F24" w:rsidRPr="00F31858" w:rsidRDefault="00E81F24" w:rsidP="00546C24">
            <w:pPr>
              <w:rPr>
                <w:sz w:val="24"/>
                <w:szCs w:val="24"/>
              </w:rPr>
            </w:pPr>
            <w:r w:rsidRPr="00F31858">
              <w:rPr>
                <w:sz w:val="24"/>
                <w:szCs w:val="24"/>
              </w:rPr>
              <w:t>Biological specimens</w:t>
            </w:r>
          </w:p>
        </w:tc>
        <w:tc>
          <w:tcPr>
            <w:tcW w:w="347" w:type="pct"/>
            <w:tcBorders>
              <w:bottom w:val="single" w:sz="4" w:space="0" w:color="auto"/>
            </w:tcBorders>
          </w:tcPr>
          <w:p w:rsidR="00E81F24" w:rsidRPr="00F31858" w:rsidRDefault="00E81F24" w:rsidP="00546C24">
            <w:pPr>
              <w:rPr>
                <w:sz w:val="24"/>
                <w:szCs w:val="24"/>
              </w:rPr>
            </w:pPr>
            <w:r w:rsidRPr="00F31858">
              <w:rPr>
                <w:sz w:val="24"/>
                <w:szCs w:val="24"/>
              </w:rPr>
              <w:t>33</w:t>
            </w:r>
          </w:p>
        </w:tc>
        <w:tc>
          <w:tcPr>
            <w:tcW w:w="3652" w:type="pct"/>
            <w:tcBorders>
              <w:bottom w:val="single" w:sz="4" w:space="0" w:color="auto"/>
            </w:tcBorders>
            <w:shd w:val="clear" w:color="auto" w:fill="auto"/>
            <w:tcMar>
              <w:top w:w="85" w:type="dxa"/>
              <w:bottom w:w="85" w:type="dxa"/>
            </w:tcMar>
          </w:tcPr>
          <w:p w:rsidR="00E81F24" w:rsidRPr="00F31858" w:rsidRDefault="00E81F24" w:rsidP="00546C24">
            <w:pPr>
              <w:rPr>
                <w:sz w:val="24"/>
                <w:szCs w:val="24"/>
                <w:lang w:val="en-US"/>
              </w:rPr>
            </w:pPr>
            <w:r w:rsidRPr="00F31858">
              <w:rPr>
                <w:sz w:val="24"/>
                <w:szCs w:val="24"/>
                <w:lang w:val="en-US"/>
              </w:rPr>
              <w:t>Plans for collection, laboratory evaluation, and storage of biological specimens for genetic or molecular analysis in the current trial and for future use in ancillary studies, if applicable</w:t>
            </w:r>
          </w:p>
        </w:tc>
      </w:tr>
    </w:tbl>
    <w:p w:rsidR="00E81F24" w:rsidRPr="00F31858" w:rsidRDefault="00E81F24" w:rsidP="00E81F24">
      <w:pPr>
        <w:shd w:val="clear" w:color="auto" w:fill="FFFFFF"/>
        <w:rPr>
          <w:sz w:val="24"/>
          <w:szCs w:val="24"/>
          <w:lang w:val="en-US"/>
        </w:rPr>
      </w:pPr>
    </w:p>
    <w:p w:rsidR="00E81F24" w:rsidRPr="00F31858" w:rsidRDefault="00E81F24" w:rsidP="00E81F24">
      <w:pP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E81F24" w:rsidRPr="00F31858" w:rsidRDefault="00E81F24" w:rsidP="00EA28C6">
      <w:pPr>
        <w:ind w:firstLine="1304"/>
        <w:jc w:val="center"/>
        <w:rPr>
          <w:sz w:val="24"/>
          <w:szCs w:val="24"/>
          <w:lang w:val="en-US"/>
        </w:rPr>
      </w:pPr>
    </w:p>
    <w:p w:rsidR="000644CE" w:rsidRPr="00F31858" w:rsidRDefault="000644CE" w:rsidP="00E81F24">
      <w:pPr>
        <w:rPr>
          <w:b/>
          <w:bCs/>
          <w:sz w:val="24"/>
          <w:szCs w:val="24"/>
          <w:lang w:val="en-US"/>
        </w:rPr>
      </w:pPr>
    </w:p>
    <w:sectPr w:rsidR="000644CE" w:rsidRPr="00F31858">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94" w:rsidRDefault="005C7294" w:rsidP="001F2188">
      <w:r>
        <w:separator/>
      </w:r>
    </w:p>
  </w:endnote>
  <w:endnote w:type="continuationSeparator" w:id="0">
    <w:p w:rsidR="005C7294" w:rsidRDefault="005C7294" w:rsidP="001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53169"/>
      <w:docPartObj>
        <w:docPartGallery w:val="Page Numbers (Bottom of Page)"/>
        <w:docPartUnique/>
      </w:docPartObj>
    </w:sdtPr>
    <w:sdtEndPr/>
    <w:sdtContent>
      <w:p w:rsidR="00F9031E" w:rsidRDefault="00F9031E">
        <w:pPr>
          <w:pStyle w:val="Sidefod"/>
          <w:jc w:val="center"/>
        </w:pPr>
        <w:r>
          <w:fldChar w:fldCharType="begin"/>
        </w:r>
        <w:r>
          <w:instrText>PAGE   \* MERGEFORMAT</w:instrText>
        </w:r>
        <w:r>
          <w:fldChar w:fldCharType="separate"/>
        </w:r>
        <w:r w:rsidR="00387D4A" w:rsidRPr="00387D4A">
          <w:rPr>
            <w:noProof/>
            <w:lang w:val="da-DK"/>
          </w:rPr>
          <w:t>1</w:t>
        </w:r>
        <w:r>
          <w:fldChar w:fldCharType="end"/>
        </w:r>
      </w:p>
    </w:sdtContent>
  </w:sdt>
  <w:p w:rsidR="00F9031E" w:rsidRDefault="00F903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94" w:rsidRDefault="005C7294" w:rsidP="001F2188">
      <w:r>
        <w:separator/>
      </w:r>
    </w:p>
  </w:footnote>
  <w:footnote w:type="continuationSeparator" w:id="0">
    <w:p w:rsidR="005C7294" w:rsidRDefault="005C7294" w:rsidP="001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 w15:restartNumberingAfterBreak="0">
    <w:nsid w:val="51B66DAA"/>
    <w:multiLevelType w:val="hybridMultilevel"/>
    <w:tmpl w:val="46A6C1B6"/>
    <w:lvl w:ilvl="0" w:tplc="4E3241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74"/>
    <w:rsid w:val="00011BD5"/>
    <w:rsid w:val="000644CE"/>
    <w:rsid w:val="001C2744"/>
    <w:rsid w:val="001D2FB0"/>
    <w:rsid w:val="001F2188"/>
    <w:rsid w:val="001F6D45"/>
    <w:rsid w:val="00314967"/>
    <w:rsid w:val="00387D4A"/>
    <w:rsid w:val="003E61B4"/>
    <w:rsid w:val="0047741D"/>
    <w:rsid w:val="0054194F"/>
    <w:rsid w:val="00595A62"/>
    <w:rsid w:val="005B1FCF"/>
    <w:rsid w:val="005C7294"/>
    <w:rsid w:val="007527B8"/>
    <w:rsid w:val="007805CB"/>
    <w:rsid w:val="00857943"/>
    <w:rsid w:val="00894A74"/>
    <w:rsid w:val="00952445"/>
    <w:rsid w:val="009A75A3"/>
    <w:rsid w:val="00A87001"/>
    <w:rsid w:val="00B0047B"/>
    <w:rsid w:val="00B21E36"/>
    <w:rsid w:val="00B3331A"/>
    <w:rsid w:val="00BE021F"/>
    <w:rsid w:val="00C55B71"/>
    <w:rsid w:val="00DC69B5"/>
    <w:rsid w:val="00DC6E4B"/>
    <w:rsid w:val="00E356CC"/>
    <w:rsid w:val="00E41456"/>
    <w:rsid w:val="00E81F24"/>
    <w:rsid w:val="00E92358"/>
    <w:rsid w:val="00EA28C6"/>
    <w:rsid w:val="00EA38CF"/>
    <w:rsid w:val="00ED38F9"/>
    <w:rsid w:val="00F31858"/>
    <w:rsid w:val="00F53CDA"/>
    <w:rsid w:val="00F9031E"/>
    <w:rsid w:val="00F91A47"/>
    <w:rsid w:val="00F959A0"/>
    <w:rsid w:val="00F95DC3"/>
    <w:rsid w:val="00FA2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123E6-4317-4347-B431-045803C0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74"/>
    <w:pPr>
      <w:spacing w:after="0" w:line="240" w:lineRule="auto"/>
    </w:pPr>
    <w:rPr>
      <w:rFonts w:ascii="Times New Roman" w:eastAsia="Times New Roman" w:hAnsi="Times New Roman" w:cs="Times New Roman"/>
      <w:sz w:val="26"/>
      <w:szCs w:val="20"/>
      <w:lang w:eastAsia="da-DK"/>
    </w:rPr>
  </w:style>
  <w:style w:type="paragraph" w:styleId="Overskrift1">
    <w:name w:val="heading 1"/>
    <w:basedOn w:val="Normal"/>
    <w:next w:val="Normal"/>
    <w:link w:val="Overskrift1Tegn"/>
    <w:qFormat/>
    <w:rsid w:val="00894A74"/>
    <w:pPr>
      <w:keepNext/>
      <w:widowControl w:val="0"/>
      <w:outlineLvl w:val="0"/>
    </w:pPr>
    <w:rPr>
      <w:rFonts w:ascii="Arial" w:hAnsi="Arial"/>
      <w:b/>
      <w:sz w:val="28"/>
    </w:rPr>
  </w:style>
  <w:style w:type="paragraph" w:styleId="Overskrift2">
    <w:name w:val="heading 2"/>
    <w:basedOn w:val="Normal"/>
    <w:next w:val="Normal"/>
    <w:link w:val="Overskrift2Tegn"/>
    <w:qFormat/>
    <w:rsid w:val="00894A74"/>
    <w:pPr>
      <w:keepNext/>
      <w:widowControl w:val="0"/>
      <w:outlineLvl w:val="1"/>
    </w:pPr>
    <w:rPr>
      <w:b/>
      <w:sz w:val="24"/>
    </w:rPr>
  </w:style>
  <w:style w:type="paragraph" w:styleId="Overskrift3">
    <w:name w:val="heading 3"/>
    <w:basedOn w:val="Normal"/>
    <w:next w:val="Normal"/>
    <w:link w:val="Overskrift3Tegn"/>
    <w:qFormat/>
    <w:rsid w:val="00894A74"/>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4A74"/>
    <w:rPr>
      <w:rFonts w:ascii="Arial" w:eastAsia="Times New Roman" w:hAnsi="Arial" w:cs="Times New Roman"/>
      <w:b/>
      <w:sz w:val="28"/>
      <w:szCs w:val="20"/>
      <w:lang w:eastAsia="da-DK"/>
    </w:rPr>
  </w:style>
  <w:style w:type="character" w:customStyle="1" w:styleId="Overskrift2Tegn">
    <w:name w:val="Overskrift 2 Tegn"/>
    <w:basedOn w:val="Standardskrifttypeiafsnit"/>
    <w:link w:val="Overskrift2"/>
    <w:rsid w:val="00894A74"/>
    <w:rPr>
      <w:rFonts w:ascii="Times New Roman" w:eastAsia="Times New Roman" w:hAnsi="Times New Roman" w:cs="Times New Roman"/>
      <w:b/>
      <w:sz w:val="24"/>
      <w:szCs w:val="20"/>
      <w:lang w:eastAsia="da-DK"/>
    </w:rPr>
  </w:style>
  <w:style w:type="character" w:customStyle="1" w:styleId="Overskrift3Tegn">
    <w:name w:val="Overskrift 3 Tegn"/>
    <w:basedOn w:val="Standardskrifttypeiafsnit"/>
    <w:link w:val="Overskrift3"/>
    <w:rsid w:val="00894A74"/>
    <w:rPr>
      <w:rFonts w:ascii="Arial" w:eastAsia="Times New Roman" w:hAnsi="Arial" w:cs="Times New Roman"/>
      <w:b/>
      <w:szCs w:val="20"/>
      <w:lang w:eastAsia="da-DK"/>
    </w:rPr>
  </w:style>
  <w:style w:type="character" w:styleId="Hyperlink">
    <w:name w:val="Hyperlink"/>
    <w:rsid w:val="00894A74"/>
    <w:rPr>
      <w:color w:val="0000FF"/>
      <w:u w:val="single"/>
    </w:rPr>
  </w:style>
  <w:style w:type="paragraph" w:styleId="Listeafsnit">
    <w:name w:val="List Paragraph"/>
    <w:basedOn w:val="Normal"/>
    <w:uiPriority w:val="34"/>
    <w:qFormat/>
    <w:rsid w:val="00894A74"/>
    <w:pPr>
      <w:ind w:left="720"/>
      <w:contextualSpacing/>
    </w:pPr>
    <w:rPr>
      <w:rFonts w:eastAsia="Calibri"/>
      <w:sz w:val="22"/>
      <w:szCs w:val="22"/>
      <w:lang w:eastAsia="en-US"/>
    </w:rPr>
  </w:style>
  <w:style w:type="paragraph" w:styleId="Sidefod">
    <w:name w:val="footer"/>
    <w:basedOn w:val="Normal"/>
    <w:link w:val="SidefodTegn"/>
    <w:uiPriority w:val="99"/>
    <w:rsid w:val="00F959A0"/>
    <w:pPr>
      <w:tabs>
        <w:tab w:val="center" w:pos="4819"/>
        <w:tab w:val="right" w:pos="9638"/>
      </w:tabs>
    </w:pPr>
    <w:rPr>
      <w:rFonts w:ascii="Verdana" w:eastAsia="Times" w:hAnsi="Verdana"/>
      <w:sz w:val="22"/>
      <w:lang w:val="nb-NO" w:eastAsia="nb-NO"/>
    </w:rPr>
  </w:style>
  <w:style w:type="character" w:customStyle="1" w:styleId="SidefodTegn">
    <w:name w:val="Sidefod Tegn"/>
    <w:basedOn w:val="Standardskrifttypeiafsnit"/>
    <w:link w:val="Sidefod"/>
    <w:uiPriority w:val="99"/>
    <w:rsid w:val="00F959A0"/>
    <w:rPr>
      <w:rFonts w:ascii="Verdana" w:eastAsia="Times" w:hAnsi="Verdana" w:cs="Times New Roman"/>
      <w:szCs w:val="20"/>
      <w:lang w:val="nb-NO" w:eastAsia="nb-NO"/>
    </w:rPr>
  </w:style>
  <w:style w:type="paragraph" w:styleId="Sidehoved">
    <w:name w:val="header"/>
    <w:basedOn w:val="Normal"/>
    <w:link w:val="SidehovedTegn"/>
    <w:uiPriority w:val="99"/>
    <w:unhideWhenUsed/>
    <w:rsid w:val="001F2188"/>
    <w:pPr>
      <w:tabs>
        <w:tab w:val="center" w:pos="4819"/>
        <w:tab w:val="right" w:pos="9638"/>
      </w:tabs>
    </w:pPr>
  </w:style>
  <w:style w:type="character" w:customStyle="1" w:styleId="SidehovedTegn">
    <w:name w:val="Sidehoved Tegn"/>
    <w:basedOn w:val="Standardskrifttypeiafsnit"/>
    <w:link w:val="Sidehoved"/>
    <w:uiPriority w:val="99"/>
    <w:rsid w:val="001F2188"/>
    <w:rPr>
      <w:rFonts w:ascii="Times New Roman" w:eastAsia="Times New Roman" w:hAnsi="Times New Roman" w:cs="Times New Roman"/>
      <w:sz w:val="26"/>
      <w:szCs w:val="20"/>
      <w:lang w:eastAsia="da-DK"/>
    </w:rPr>
  </w:style>
  <w:style w:type="paragraph" w:styleId="Fodnotetekst">
    <w:name w:val="footnote text"/>
    <w:basedOn w:val="Normal"/>
    <w:link w:val="FodnotetekstTegn"/>
    <w:uiPriority w:val="99"/>
    <w:semiHidden/>
    <w:unhideWhenUsed/>
    <w:rsid w:val="00B0047B"/>
    <w:rPr>
      <w:sz w:val="20"/>
    </w:rPr>
  </w:style>
  <w:style w:type="character" w:customStyle="1" w:styleId="FodnotetekstTegn">
    <w:name w:val="Fodnotetekst Tegn"/>
    <w:basedOn w:val="Standardskrifttypeiafsnit"/>
    <w:link w:val="Fodnotetekst"/>
    <w:uiPriority w:val="99"/>
    <w:semiHidden/>
    <w:rsid w:val="00B0047B"/>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0047B"/>
    <w:rPr>
      <w:vertAlign w:val="superscript"/>
    </w:rPr>
  </w:style>
  <w:style w:type="character" w:styleId="BesgtLink">
    <w:name w:val="FollowedHyperlink"/>
    <w:basedOn w:val="Standardskrifttypeiafsnit"/>
    <w:uiPriority w:val="99"/>
    <w:semiHidden/>
    <w:unhideWhenUsed/>
    <w:rsid w:val="007805CB"/>
    <w:rPr>
      <w:color w:val="800080" w:themeColor="followedHyperlink"/>
      <w:u w:val="single"/>
    </w:rPr>
  </w:style>
  <w:style w:type="character" w:styleId="Kommentarhenvisning">
    <w:name w:val="annotation reference"/>
    <w:basedOn w:val="Standardskrifttypeiafsnit"/>
    <w:uiPriority w:val="99"/>
    <w:semiHidden/>
    <w:unhideWhenUsed/>
    <w:rsid w:val="00F95DC3"/>
    <w:rPr>
      <w:sz w:val="16"/>
      <w:szCs w:val="16"/>
    </w:rPr>
  </w:style>
  <w:style w:type="paragraph" w:styleId="Kommentartekst">
    <w:name w:val="annotation text"/>
    <w:basedOn w:val="Normal"/>
    <w:link w:val="KommentartekstTegn"/>
    <w:uiPriority w:val="99"/>
    <w:semiHidden/>
    <w:unhideWhenUsed/>
    <w:rsid w:val="00F95DC3"/>
    <w:rPr>
      <w:sz w:val="20"/>
    </w:rPr>
  </w:style>
  <w:style w:type="character" w:customStyle="1" w:styleId="KommentartekstTegn">
    <w:name w:val="Kommentartekst Tegn"/>
    <w:basedOn w:val="Standardskrifttypeiafsnit"/>
    <w:link w:val="Kommentartekst"/>
    <w:uiPriority w:val="99"/>
    <w:semiHidden/>
    <w:rsid w:val="00F95DC3"/>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95DC3"/>
    <w:rPr>
      <w:b/>
      <w:bCs/>
    </w:rPr>
  </w:style>
  <w:style w:type="character" w:customStyle="1" w:styleId="KommentaremneTegn">
    <w:name w:val="Kommentaremne Tegn"/>
    <w:basedOn w:val="KommentartekstTegn"/>
    <w:link w:val="Kommentaremne"/>
    <w:uiPriority w:val="99"/>
    <w:semiHidden/>
    <w:rsid w:val="00F95DC3"/>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F95DC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5DC3"/>
    <w:rPr>
      <w:rFonts w:ascii="Tahoma" w:eastAsia="Times New Roman" w:hAnsi="Tahoma" w:cs="Tahoma"/>
      <w:sz w:val="16"/>
      <w:szCs w:val="16"/>
      <w:lang w:eastAsia="da-DK"/>
    </w:rPr>
  </w:style>
  <w:style w:type="paragraph" w:styleId="Brdtekst">
    <w:name w:val="Body Text"/>
    <w:basedOn w:val="Normal"/>
    <w:link w:val="BrdtekstTegn"/>
    <w:rsid w:val="00E81F24"/>
    <w:pPr>
      <w:spacing w:after="180" w:line="300" w:lineRule="exact"/>
    </w:pPr>
    <w:rPr>
      <w:rFonts w:eastAsia="Times"/>
      <w:color w:val="262626"/>
      <w:sz w:val="22"/>
    </w:rPr>
  </w:style>
  <w:style w:type="character" w:customStyle="1" w:styleId="BrdtekstTegn">
    <w:name w:val="Brødtekst Tegn"/>
    <w:basedOn w:val="Standardskrifttypeiafsnit"/>
    <w:link w:val="Brdtekst"/>
    <w:rsid w:val="00E81F24"/>
    <w:rPr>
      <w:rFonts w:ascii="Times New Roman" w:eastAsia="Times" w:hAnsi="Times New Roman" w:cs="Times New Roman"/>
      <w:color w:val="262626"/>
      <w:szCs w:val="20"/>
      <w:lang w:eastAsia="da-DK"/>
    </w:rPr>
  </w:style>
  <w:style w:type="paragraph" w:customStyle="1" w:styleId="TableHeader">
    <w:name w:val="TableHeader"/>
    <w:basedOn w:val="Normal"/>
    <w:rsid w:val="00E81F24"/>
    <w:pPr>
      <w:spacing w:before="120"/>
    </w:pPr>
    <w:rPr>
      <w:b/>
      <w:sz w:val="24"/>
      <w:lang w:val="en-GB" w:eastAsia="en-US"/>
    </w:rPr>
  </w:style>
  <w:style w:type="paragraph" w:customStyle="1" w:styleId="TableSubHead">
    <w:name w:val="TableSubHead"/>
    <w:basedOn w:val="TableHeader"/>
    <w:rsid w:val="00E81F24"/>
  </w:style>
  <w:style w:type="character" w:styleId="Fremhv">
    <w:name w:val="Emphasis"/>
    <w:basedOn w:val="Standardskrifttypeiafsnit"/>
    <w:uiPriority w:val="20"/>
    <w:qFormat/>
    <w:rsid w:val="00011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6175">
      <w:bodyDiv w:val="1"/>
      <w:marLeft w:val="0"/>
      <w:marRight w:val="0"/>
      <w:marTop w:val="0"/>
      <w:marBottom w:val="0"/>
      <w:divBdr>
        <w:top w:val="none" w:sz="0" w:space="0" w:color="auto"/>
        <w:left w:val="none" w:sz="0" w:space="0" w:color="auto"/>
        <w:bottom w:val="none" w:sz="0" w:space="0" w:color="auto"/>
        <w:right w:val="none" w:sz="0" w:space="0" w:color="auto"/>
      </w:divBdr>
    </w:div>
    <w:div w:id="1317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statement.org/wp-content/uploads/jama_Calvert_2018_sc_170006.pdf" TargetMode="External"/><Relationship Id="rId5" Type="http://schemas.openxmlformats.org/officeDocument/2006/relationships/webSettings" Target="webSettings.xml"/><Relationship Id="rId10" Type="http://schemas.openxmlformats.org/officeDocument/2006/relationships/hyperlink" Target="http://bmj.com/cgi/content/full/bmj.e7586?ijkey=QpAJnYI57zIwVr3&amp;keytype=ref" TargetMode="External"/><Relationship Id="rId4" Type="http://schemas.openxmlformats.org/officeDocument/2006/relationships/settings" Target="settings.xml"/><Relationship Id="rId9" Type="http://schemas.openxmlformats.org/officeDocument/2006/relationships/hyperlink" Target="http://www.annals.org/article.aspx?doi=10.7326/0003-4819-158-3-201302050-00583"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2531-7D57-4BA1-9EB7-A33F00BE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4A8BC9A</Template>
  <TotalTime>0</TotalTime>
  <Pages>5</Pages>
  <Words>1502</Words>
  <Characters>9166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Herlev Ahrenfeldt</dc:creator>
  <cp:lastModifiedBy>Thea Schmidt</cp:lastModifiedBy>
  <cp:revision>2</cp:revision>
  <cp:lastPrinted>2016-12-19T11:42:00Z</cp:lastPrinted>
  <dcterms:created xsi:type="dcterms:W3CDTF">2019-02-11T09:53:00Z</dcterms:created>
  <dcterms:modified xsi:type="dcterms:W3CDTF">2019-02-11T09:53:00Z</dcterms:modified>
</cp:coreProperties>
</file>