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9509" w:type="dxa"/>
        <w:tblInd w:w="-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9"/>
        <w:gridCol w:w="20"/>
      </w:tblGrid>
      <w:tr w:rsidR="00D30058" w:rsidTr="00FD15E3">
        <w:trPr>
          <w:trHeight w:val="851"/>
        </w:trPr>
        <w:tc>
          <w:tcPr>
            <w:tcW w:w="9489" w:type="dxa"/>
          </w:tcPr>
          <w:tbl>
            <w:tblPr>
              <w:tblStyle w:val="Tabel-Gitter"/>
              <w:tblW w:w="1020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2"/>
              <w:gridCol w:w="8129"/>
            </w:tblGrid>
            <w:tr w:rsidR="0021581C" w:rsidTr="00B52F72">
              <w:trPr>
                <w:trHeight w:val="45"/>
              </w:trPr>
              <w:tc>
                <w:tcPr>
                  <w:tcW w:w="2072" w:type="dxa"/>
                </w:tcPr>
                <w:p w:rsidR="0021581C" w:rsidRDefault="00F77D06" w:rsidP="00B52F72">
                  <w:pPr>
                    <w:ind w:left="-289" w:firstLine="289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10743" cy="451904"/>
                        <wp:effectExtent l="0" t="0" r="381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129" w:type="dxa"/>
                </w:tcPr>
                <w:p w:rsidR="0021581C" w:rsidRDefault="0021581C" w:rsidP="005A7C7D"/>
              </w:tc>
            </w:tr>
          </w:tbl>
          <w:p w:rsidR="00D30058" w:rsidRDefault="00D30058" w:rsidP="005A7C7D"/>
          <w:p w:rsidR="00D30058" w:rsidRDefault="004A1DF9" w:rsidP="004A1DF9">
            <w:pPr>
              <w:ind w:right="-296"/>
            </w:pPr>
            <w:r w:rsidRPr="004A1DF9">
              <w:rPr>
                <w:color w:val="1F497D" w:themeColor="text2"/>
                <w:sz w:val="22"/>
                <w:szCs w:val="22"/>
              </w:rPr>
              <w:t>Arbejdsproces for behandlende afdeling ved henvisning til højt specialiseret behandling i udlandet</w:t>
            </w:r>
            <w:r>
              <w:t>.</w:t>
            </w:r>
          </w:p>
        </w:tc>
        <w:tc>
          <w:tcPr>
            <w:tcW w:w="20" w:type="dxa"/>
            <w:vAlign w:val="bottom"/>
          </w:tcPr>
          <w:p w:rsidR="00F84647" w:rsidRDefault="00F84647" w:rsidP="0021581C">
            <w:pPr>
              <w:jc w:val="right"/>
            </w:pPr>
          </w:p>
        </w:tc>
      </w:tr>
    </w:tbl>
    <w:p w:rsidR="00D30058" w:rsidRDefault="00D30058" w:rsidP="005A7C7D">
      <w:pPr>
        <w:sectPr w:rsidR="00D30058" w:rsidSect="00FD15E3">
          <w:pgSz w:w="11906" w:h="16838"/>
          <w:pgMar w:top="284" w:right="1418" w:bottom="1701" w:left="1418" w:header="709" w:footer="709" w:gutter="0"/>
          <w:cols w:space="708"/>
          <w:docGrid w:linePitch="360"/>
        </w:sectPr>
      </w:pPr>
    </w:p>
    <w:p w:rsidR="00E837AD" w:rsidRDefault="009E1330" w:rsidP="004A1DF9">
      <w:pPr>
        <w:ind w:left="-426"/>
        <w:rPr>
          <w:sz w:val="22"/>
          <w:szCs w:val="22"/>
        </w:rPr>
      </w:pPr>
      <w:r w:rsidRPr="00B52F72">
        <w:rPr>
          <w:sz w:val="22"/>
          <w:szCs w:val="22"/>
        </w:rPr>
        <w:t xml:space="preserve">Ved henvisninger til højt specialiseret behandling i udlandet, skal </w:t>
      </w:r>
      <w:r w:rsidR="00A840F6" w:rsidRPr="00B52F72">
        <w:rPr>
          <w:sz w:val="22"/>
          <w:szCs w:val="22"/>
        </w:rPr>
        <w:t xml:space="preserve">I </w:t>
      </w:r>
      <w:r w:rsidRPr="00B52F72">
        <w:rPr>
          <w:sz w:val="22"/>
          <w:szCs w:val="22"/>
        </w:rPr>
        <w:t xml:space="preserve">sende </w:t>
      </w:r>
      <w:r w:rsidR="00576E17" w:rsidRPr="00B52F72">
        <w:rPr>
          <w:sz w:val="22"/>
          <w:szCs w:val="22"/>
        </w:rPr>
        <w:t>j</w:t>
      </w:r>
      <w:r w:rsidR="007B0B44" w:rsidRPr="00B52F72">
        <w:rPr>
          <w:sz w:val="22"/>
          <w:szCs w:val="22"/>
        </w:rPr>
        <w:t xml:space="preserve">eres </w:t>
      </w:r>
      <w:r w:rsidR="00FD15E3" w:rsidRPr="00B52F72">
        <w:rPr>
          <w:sz w:val="22"/>
          <w:szCs w:val="22"/>
        </w:rPr>
        <w:t>ansøgninger</w:t>
      </w:r>
      <w:r w:rsidRPr="00B52F72">
        <w:rPr>
          <w:sz w:val="22"/>
          <w:szCs w:val="22"/>
        </w:rPr>
        <w:t xml:space="preserve"> til </w:t>
      </w:r>
    </w:p>
    <w:p w:rsidR="009E1330" w:rsidRPr="00B52F72" w:rsidRDefault="009B13C2" w:rsidP="00E837AD">
      <w:pPr>
        <w:ind w:left="-426"/>
        <w:jc w:val="center"/>
        <w:rPr>
          <w:sz w:val="22"/>
          <w:szCs w:val="22"/>
        </w:rPr>
      </w:pPr>
      <w:hyperlink r:id="rId9" w:history="1">
        <w:r w:rsidR="00E837AD" w:rsidRPr="00B3676A">
          <w:rPr>
            <w:rStyle w:val="Hyperlink"/>
            <w:sz w:val="22"/>
            <w:szCs w:val="22"/>
          </w:rPr>
          <w:t>EUBenkeltsager@sst.dk</w:t>
        </w:r>
      </w:hyperlink>
    </w:p>
    <w:p w:rsidR="00A840F6" w:rsidRPr="00B52F72" w:rsidRDefault="00A840F6" w:rsidP="004A1DF9">
      <w:pPr>
        <w:ind w:left="-426"/>
        <w:rPr>
          <w:sz w:val="22"/>
          <w:szCs w:val="22"/>
        </w:rPr>
      </w:pPr>
    </w:p>
    <w:p w:rsidR="009E1330" w:rsidRPr="00B52F72" w:rsidRDefault="009E1330" w:rsidP="004A1DF9">
      <w:pPr>
        <w:ind w:left="-426"/>
        <w:rPr>
          <w:i/>
          <w:sz w:val="22"/>
          <w:szCs w:val="22"/>
        </w:rPr>
      </w:pPr>
      <w:r w:rsidRPr="00B52F72">
        <w:rPr>
          <w:sz w:val="22"/>
          <w:szCs w:val="22"/>
        </w:rPr>
        <w:t xml:space="preserve">For oplysning om </w:t>
      </w:r>
      <w:r w:rsidR="00E203FB" w:rsidRPr="00B52F72">
        <w:rPr>
          <w:sz w:val="22"/>
          <w:szCs w:val="22"/>
        </w:rPr>
        <w:t xml:space="preserve">kriterier, der skal opfyldes og </w:t>
      </w:r>
      <w:r w:rsidRPr="00B52F72">
        <w:rPr>
          <w:sz w:val="22"/>
          <w:szCs w:val="22"/>
        </w:rPr>
        <w:t>hvad henvisningen skal indeholde, henvises til tjeklisten</w:t>
      </w:r>
      <w:r w:rsidR="00E203FB" w:rsidRPr="00B52F72">
        <w:rPr>
          <w:sz w:val="22"/>
          <w:szCs w:val="22"/>
        </w:rPr>
        <w:t xml:space="preserve">. Husk at beskrive hvilken </w:t>
      </w:r>
      <w:r w:rsidR="00604051">
        <w:rPr>
          <w:sz w:val="22"/>
          <w:szCs w:val="22"/>
        </w:rPr>
        <w:t xml:space="preserve">specifik </w:t>
      </w:r>
      <w:bookmarkStart w:id="0" w:name="_GoBack"/>
      <w:bookmarkEnd w:id="0"/>
      <w:r w:rsidR="00E203FB" w:rsidRPr="00B52F72">
        <w:rPr>
          <w:sz w:val="22"/>
          <w:szCs w:val="22"/>
        </w:rPr>
        <w:t>behandling, der ønskes.</w:t>
      </w:r>
    </w:p>
    <w:p w:rsidR="00BF6AD7" w:rsidRDefault="00BF6AD7" w:rsidP="00BF6AD7">
      <w:pPr>
        <w:rPr>
          <w:sz w:val="22"/>
          <w:szCs w:val="22"/>
          <w:u w:val="single"/>
        </w:rPr>
      </w:pPr>
    </w:p>
    <w:p w:rsidR="004A1DF9" w:rsidRPr="00B52F72" w:rsidRDefault="00EE61E7" w:rsidP="00E837AD">
      <w:pPr>
        <w:jc w:val="center"/>
        <w:rPr>
          <w:u w:val="single"/>
        </w:rPr>
      </w:pPr>
      <w:r w:rsidRPr="00B52F72">
        <w:rPr>
          <w:u w:val="single"/>
        </w:rPr>
        <w:t>Arbejdsprocessen og jeres opgaver undervejs</w:t>
      </w:r>
      <w:r w:rsidR="00591F73" w:rsidRPr="00B52F72">
        <w:rPr>
          <w:u w:val="single"/>
        </w:rPr>
        <w:t>:</w:t>
      </w:r>
    </w:p>
    <w:p w:rsidR="00E203FB" w:rsidRPr="00B52F72" w:rsidRDefault="00E203FB" w:rsidP="004A1DF9">
      <w:pPr>
        <w:ind w:left="-426"/>
        <w:rPr>
          <w:sz w:val="22"/>
          <w:szCs w:val="22"/>
        </w:rPr>
      </w:pPr>
    </w:p>
    <w:p w:rsidR="00E203FB" w:rsidRPr="00B52F72" w:rsidRDefault="00E203FB" w:rsidP="00E203FB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B52F72">
        <w:rPr>
          <w:sz w:val="22"/>
          <w:szCs w:val="22"/>
        </w:rPr>
        <w:t>Før henvisningen sendes, skal I have undersøgt hvilket hospital i udlandet, som udfører behandlingen.</w:t>
      </w:r>
    </w:p>
    <w:p w:rsidR="00591F73" w:rsidRPr="00B52F72" w:rsidRDefault="00591F73" w:rsidP="004A1DF9">
      <w:pPr>
        <w:ind w:left="-426"/>
        <w:rPr>
          <w:sz w:val="22"/>
          <w:szCs w:val="22"/>
          <w:u w:val="single"/>
        </w:rPr>
      </w:pPr>
    </w:p>
    <w:p w:rsidR="00F84647" w:rsidRPr="00B52F72" w:rsidRDefault="004A1DF9" w:rsidP="00591F73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B52F72">
        <w:rPr>
          <w:sz w:val="22"/>
          <w:szCs w:val="22"/>
        </w:rPr>
        <w:t xml:space="preserve">Indsend </w:t>
      </w:r>
      <w:r w:rsidR="00B52F72">
        <w:rPr>
          <w:sz w:val="22"/>
          <w:szCs w:val="22"/>
        </w:rPr>
        <w:t>henvisningen</w:t>
      </w:r>
      <w:r w:rsidR="00FD15E3" w:rsidRPr="00B52F72">
        <w:rPr>
          <w:sz w:val="22"/>
          <w:szCs w:val="22"/>
        </w:rPr>
        <w:t xml:space="preserve"> </w:t>
      </w:r>
      <w:r w:rsidRPr="00B52F72">
        <w:rPr>
          <w:sz w:val="22"/>
          <w:szCs w:val="22"/>
        </w:rPr>
        <w:t>til SST og afvent svar</w:t>
      </w:r>
      <w:r w:rsidR="00591F73" w:rsidRPr="00B52F72">
        <w:rPr>
          <w:sz w:val="22"/>
          <w:szCs w:val="22"/>
        </w:rPr>
        <w:t>.</w:t>
      </w:r>
    </w:p>
    <w:p w:rsidR="004A1DF9" w:rsidRPr="00B52F72" w:rsidRDefault="004A1DF9" w:rsidP="004A1DF9">
      <w:pPr>
        <w:ind w:left="-426"/>
        <w:rPr>
          <w:sz w:val="22"/>
          <w:szCs w:val="22"/>
        </w:rPr>
      </w:pPr>
    </w:p>
    <w:p w:rsidR="004A1DF9" w:rsidRPr="00B52F72" w:rsidRDefault="004A1DF9" w:rsidP="00591F73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B52F72">
        <w:rPr>
          <w:sz w:val="22"/>
          <w:szCs w:val="22"/>
        </w:rPr>
        <w:t xml:space="preserve">Hvis </w:t>
      </w:r>
      <w:r w:rsidR="00591F73" w:rsidRPr="00B52F72">
        <w:rPr>
          <w:sz w:val="22"/>
          <w:szCs w:val="22"/>
        </w:rPr>
        <w:t>henvisningen</w:t>
      </w:r>
      <w:r w:rsidRPr="00B52F72">
        <w:rPr>
          <w:sz w:val="22"/>
          <w:szCs w:val="22"/>
        </w:rPr>
        <w:t xml:space="preserve"> godkendes</w:t>
      </w:r>
      <w:r w:rsidR="00FB61BD" w:rsidRPr="00B52F72">
        <w:rPr>
          <w:sz w:val="22"/>
          <w:szCs w:val="22"/>
        </w:rPr>
        <w:t>,</w:t>
      </w:r>
      <w:r w:rsidRPr="00B52F72">
        <w:rPr>
          <w:sz w:val="22"/>
          <w:szCs w:val="22"/>
        </w:rPr>
        <w:t xml:space="preserve"> modtage</w:t>
      </w:r>
      <w:r w:rsidR="00FB61BD" w:rsidRPr="00B52F72">
        <w:rPr>
          <w:sz w:val="22"/>
          <w:szCs w:val="22"/>
        </w:rPr>
        <w:t>r I</w:t>
      </w:r>
      <w:r w:rsidRPr="00B52F72">
        <w:rPr>
          <w:sz w:val="22"/>
          <w:szCs w:val="22"/>
        </w:rPr>
        <w:t xml:space="preserve"> en forhåndsgodkendelse</w:t>
      </w:r>
      <w:r w:rsidR="00591F73" w:rsidRPr="00B52F72">
        <w:rPr>
          <w:sz w:val="22"/>
          <w:szCs w:val="22"/>
        </w:rPr>
        <w:t xml:space="preserve">. Denne giver grønt lys til at I nu skal tage kontakt til afdelingen i udlandet og lave </w:t>
      </w:r>
      <w:r w:rsidR="00F33B04" w:rsidRPr="00B52F72">
        <w:rPr>
          <w:sz w:val="22"/>
          <w:szCs w:val="22"/>
        </w:rPr>
        <w:t>de</w:t>
      </w:r>
      <w:r w:rsidR="00591F73" w:rsidRPr="00B52F72">
        <w:rPr>
          <w:sz w:val="22"/>
          <w:szCs w:val="22"/>
        </w:rPr>
        <w:t xml:space="preserve">n </w:t>
      </w:r>
      <w:r w:rsidR="00F33B04" w:rsidRPr="00B52F72">
        <w:rPr>
          <w:sz w:val="22"/>
          <w:szCs w:val="22"/>
        </w:rPr>
        <w:t xml:space="preserve">endelige </w:t>
      </w:r>
      <w:r w:rsidR="00591F73" w:rsidRPr="00B52F72">
        <w:rPr>
          <w:sz w:val="22"/>
          <w:szCs w:val="22"/>
        </w:rPr>
        <w:t>behandlingsaftale</w:t>
      </w:r>
      <w:r w:rsidR="00FB61BD" w:rsidRPr="00B52F72">
        <w:rPr>
          <w:sz w:val="22"/>
          <w:szCs w:val="22"/>
        </w:rPr>
        <w:t>,</w:t>
      </w:r>
      <w:r w:rsidR="00591F73" w:rsidRPr="00B52F72">
        <w:rPr>
          <w:sz w:val="22"/>
          <w:szCs w:val="22"/>
        </w:rPr>
        <w:t xml:space="preserve"> herunder </w:t>
      </w:r>
      <w:r w:rsidR="00FD15E3" w:rsidRPr="00B52F72">
        <w:rPr>
          <w:sz w:val="22"/>
          <w:szCs w:val="22"/>
        </w:rPr>
        <w:t xml:space="preserve">præcis </w:t>
      </w:r>
      <w:r w:rsidR="00591F73" w:rsidRPr="00B52F72">
        <w:rPr>
          <w:sz w:val="22"/>
          <w:szCs w:val="22"/>
        </w:rPr>
        <w:t>hvor og hvornår patienten kan modtages.</w:t>
      </w:r>
    </w:p>
    <w:p w:rsidR="00591F73" w:rsidRPr="00B52F72" w:rsidRDefault="00591F73" w:rsidP="00591F73">
      <w:pPr>
        <w:pStyle w:val="Listeafsnit"/>
        <w:rPr>
          <w:sz w:val="22"/>
          <w:szCs w:val="22"/>
        </w:rPr>
      </w:pPr>
    </w:p>
    <w:p w:rsidR="00591F73" w:rsidRPr="00E837AD" w:rsidRDefault="00E203FB" w:rsidP="00E837AD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B52F72">
        <w:rPr>
          <w:sz w:val="22"/>
          <w:szCs w:val="22"/>
        </w:rPr>
        <w:t>F</w:t>
      </w:r>
      <w:r w:rsidR="009E1330" w:rsidRPr="00B52F72">
        <w:rPr>
          <w:sz w:val="22"/>
          <w:szCs w:val="22"/>
        </w:rPr>
        <w:t>orhold jer til</w:t>
      </w:r>
      <w:r w:rsidR="00E837AD">
        <w:rPr>
          <w:sz w:val="22"/>
          <w:szCs w:val="22"/>
        </w:rPr>
        <w:t>,</w:t>
      </w:r>
      <w:r w:rsidR="009E1330" w:rsidRPr="00B52F72">
        <w:rPr>
          <w:sz w:val="22"/>
          <w:szCs w:val="22"/>
        </w:rPr>
        <w:t xml:space="preserve"> om patienten skal ledsages af evt</w:t>
      </w:r>
      <w:r w:rsidR="00E837AD">
        <w:rPr>
          <w:sz w:val="22"/>
          <w:szCs w:val="22"/>
        </w:rPr>
        <w:t>.</w:t>
      </w:r>
      <w:r w:rsidR="009E1330" w:rsidRPr="00B52F72">
        <w:rPr>
          <w:sz w:val="22"/>
          <w:szCs w:val="22"/>
        </w:rPr>
        <w:t xml:space="preserve"> pårørende eller </w:t>
      </w:r>
      <w:r w:rsidR="007B0B44" w:rsidRPr="00B52F72">
        <w:rPr>
          <w:sz w:val="22"/>
          <w:szCs w:val="22"/>
        </w:rPr>
        <w:t xml:space="preserve">have </w:t>
      </w:r>
      <w:r w:rsidR="009E1330" w:rsidRPr="00B52F72">
        <w:rPr>
          <w:sz w:val="22"/>
          <w:szCs w:val="22"/>
        </w:rPr>
        <w:t xml:space="preserve">fagligt følge, skal have tolk mm og </w:t>
      </w:r>
      <w:r w:rsidR="00FD15E3" w:rsidRPr="00B52F72">
        <w:rPr>
          <w:sz w:val="22"/>
          <w:szCs w:val="22"/>
        </w:rPr>
        <w:t>skriv dette i journalen</w:t>
      </w:r>
      <w:r w:rsidRPr="00B52F72">
        <w:rPr>
          <w:sz w:val="22"/>
          <w:szCs w:val="22"/>
        </w:rPr>
        <w:t>. Vi opfordrer jer til at tage kontakt til rejsekontoret i patientens hjemregion</w:t>
      </w:r>
      <w:r w:rsidR="009E1330" w:rsidRPr="00B52F72">
        <w:rPr>
          <w:sz w:val="22"/>
          <w:szCs w:val="22"/>
        </w:rPr>
        <w:t xml:space="preserve"> </w:t>
      </w:r>
      <w:r w:rsidRPr="00B52F72">
        <w:rPr>
          <w:sz w:val="22"/>
          <w:szCs w:val="22"/>
        </w:rPr>
        <w:t xml:space="preserve">og oplyse dette, da det </w:t>
      </w:r>
      <w:r w:rsidR="009E1330" w:rsidRPr="00B52F72">
        <w:rPr>
          <w:sz w:val="22"/>
          <w:szCs w:val="22"/>
        </w:rPr>
        <w:t>vil lette rejsekontorets proces med planlægningen af den endelige rejse</w:t>
      </w:r>
      <w:r w:rsidR="007B0B44" w:rsidRPr="00B52F72">
        <w:rPr>
          <w:sz w:val="22"/>
          <w:szCs w:val="22"/>
        </w:rPr>
        <w:t xml:space="preserve"> senere</w:t>
      </w:r>
      <w:r w:rsidR="009E1330" w:rsidRPr="00B52F72">
        <w:rPr>
          <w:sz w:val="22"/>
          <w:szCs w:val="22"/>
        </w:rPr>
        <w:t>.</w:t>
      </w:r>
      <w:r w:rsidR="007B0B44" w:rsidRPr="00B52F72">
        <w:rPr>
          <w:sz w:val="22"/>
          <w:szCs w:val="22"/>
        </w:rPr>
        <w:t xml:space="preserve"> </w:t>
      </w:r>
      <w:r w:rsidRPr="00E837AD">
        <w:rPr>
          <w:sz w:val="22"/>
          <w:szCs w:val="22"/>
        </w:rPr>
        <w:t>Rejsekontoret</w:t>
      </w:r>
      <w:r w:rsidR="007B0B44" w:rsidRPr="00E837AD">
        <w:rPr>
          <w:sz w:val="22"/>
          <w:szCs w:val="22"/>
        </w:rPr>
        <w:t xml:space="preserve"> har også fået forhåndsgodkendelsen fra SST, så de er forberedt på den kommende opgave</w:t>
      </w:r>
      <w:r w:rsidR="00FD15E3" w:rsidRPr="00E837AD">
        <w:rPr>
          <w:sz w:val="22"/>
          <w:szCs w:val="22"/>
        </w:rPr>
        <w:t>.</w:t>
      </w:r>
    </w:p>
    <w:p w:rsidR="00591F73" w:rsidRPr="00B52F72" w:rsidRDefault="00591F73" w:rsidP="00591F73">
      <w:pPr>
        <w:pStyle w:val="Listeafsnit"/>
        <w:rPr>
          <w:sz w:val="22"/>
          <w:szCs w:val="22"/>
        </w:rPr>
      </w:pPr>
    </w:p>
    <w:p w:rsidR="00591F73" w:rsidRPr="00B52F72" w:rsidRDefault="00591F73" w:rsidP="00591F73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B52F72">
        <w:rPr>
          <w:sz w:val="22"/>
          <w:szCs w:val="22"/>
        </w:rPr>
        <w:t>Når behandlingsaftalen er på pla</w:t>
      </w:r>
      <w:r w:rsidR="007B0B44" w:rsidRPr="00B52F72">
        <w:rPr>
          <w:sz w:val="22"/>
          <w:szCs w:val="22"/>
        </w:rPr>
        <w:t>ds</w:t>
      </w:r>
      <w:r w:rsidRPr="00B52F72">
        <w:rPr>
          <w:sz w:val="22"/>
          <w:szCs w:val="22"/>
        </w:rPr>
        <w:t xml:space="preserve">, send da følgende informationer til SST: </w:t>
      </w:r>
    </w:p>
    <w:p w:rsidR="00591F73" w:rsidRPr="00B52F72" w:rsidRDefault="00591F73" w:rsidP="00591F73">
      <w:pPr>
        <w:pStyle w:val="Listeafsnit"/>
        <w:rPr>
          <w:sz w:val="22"/>
          <w:szCs w:val="22"/>
        </w:rPr>
      </w:pPr>
    </w:p>
    <w:p w:rsidR="00591F73" w:rsidRPr="00B52F72" w:rsidRDefault="00591F73" w:rsidP="00591F73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B52F72">
        <w:rPr>
          <w:sz w:val="22"/>
          <w:szCs w:val="22"/>
        </w:rPr>
        <w:t>Adresse på det udenlandske sygehus</w:t>
      </w:r>
    </w:p>
    <w:p w:rsidR="00591F73" w:rsidRPr="00B52F72" w:rsidRDefault="00591F73" w:rsidP="00591F73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B52F72">
        <w:rPr>
          <w:sz w:val="22"/>
          <w:szCs w:val="22"/>
        </w:rPr>
        <w:t xml:space="preserve">Afdelingsnavn på </w:t>
      </w:r>
      <w:r w:rsidR="009E1330" w:rsidRPr="00B52F72">
        <w:rPr>
          <w:sz w:val="22"/>
          <w:szCs w:val="22"/>
        </w:rPr>
        <w:t xml:space="preserve">det </w:t>
      </w:r>
      <w:r w:rsidRPr="00B52F72">
        <w:rPr>
          <w:sz w:val="22"/>
          <w:szCs w:val="22"/>
        </w:rPr>
        <w:t>udenlandske sygehus</w:t>
      </w:r>
    </w:p>
    <w:p w:rsidR="00591F73" w:rsidRPr="00B52F72" w:rsidRDefault="007B0B44" w:rsidP="00591F73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B52F72">
        <w:rPr>
          <w:sz w:val="22"/>
          <w:szCs w:val="22"/>
        </w:rPr>
        <w:t>Navn og e</w:t>
      </w:r>
      <w:r w:rsidR="00BF6AD7">
        <w:rPr>
          <w:sz w:val="22"/>
          <w:szCs w:val="22"/>
        </w:rPr>
        <w:t>-</w:t>
      </w:r>
      <w:r w:rsidRPr="00B52F72">
        <w:rPr>
          <w:sz w:val="22"/>
          <w:szCs w:val="22"/>
        </w:rPr>
        <w:t>mail</w:t>
      </w:r>
      <w:r w:rsidR="00BF6AD7">
        <w:rPr>
          <w:sz w:val="22"/>
          <w:szCs w:val="22"/>
        </w:rPr>
        <w:t xml:space="preserve"> til</w:t>
      </w:r>
      <w:r w:rsidRPr="00B52F72">
        <w:rPr>
          <w:sz w:val="22"/>
          <w:szCs w:val="22"/>
        </w:rPr>
        <w:t xml:space="preserve"> en k</w:t>
      </w:r>
      <w:r w:rsidR="00591F73" w:rsidRPr="00B52F72">
        <w:rPr>
          <w:sz w:val="22"/>
          <w:szCs w:val="22"/>
        </w:rPr>
        <w:t xml:space="preserve">ontaktperson på </w:t>
      </w:r>
      <w:r w:rsidR="009E1330" w:rsidRPr="00B52F72">
        <w:rPr>
          <w:sz w:val="22"/>
          <w:szCs w:val="22"/>
        </w:rPr>
        <w:t xml:space="preserve">det </w:t>
      </w:r>
      <w:r w:rsidR="00591F73" w:rsidRPr="00B52F72">
        <w:rPr>
          <w:sz w:val="22"/>
          <w:szCs w:val="22"/>
        </w:rPr>
        <w:t>udenlandsk</w:t>
      </w:r>
      <w:r w:rsidR="009E1330" w:rsidRPr="00B52F72">
        <w:rPr>
          <w:sz w:val="22"/>
          <w:szCs w:val="22"/>
        </w:rPr>
        <w:t>e</w:t>
      </w:r>
      <w:r w:rsidR="00591F73" w:rsidRPr="00B52F72">
        <w:rPr>
          <w:sz w:val="22"/>
          <w:szCs w:val="22"/>
        </w:rPr>
        <w:t xml:space="preserve"> sygehus </w:t>
      </w:r>
      <w:r w:rsidRPr="00B52F72">
        <w:rPr>
          <w:sz w:val="22"/>
          <w:szCs w:val="22"/>
        </w:rPr>
        <w:t>(en let tilgængelig person</w:t>
      </w:r>
      <w:r w:rsidR="00AE763F" w:rsidRPr="00B52F72">
        <w:rPr>
          <w:sz w:val="22"/>
          <w:szCs w:val="22"/>
        </w:rPr>
        <w:t>, eks. en sekretær</w:t>
      </w:r>
      <w:r w:rsidRPr="00B52F72">
        <w:rPr>
          <w:sz w:val="22"/>
          <w:szCs w:val="22"/>
        </w:rPr>
        <w:t>)</w:t>
      </w:r>
    </w:p>
    <w:p w:rsidR="00591F73" w:rsidRPr="00B52F72" w:rsidRDefault="00E203FB" w:rsidP="00591F73">
      <w:pPr>
        <w:pStyle w:val="Listeafsnit"/>
        <w:numPr>
          <w:ilvl w:val="0"/>
          <w:numId w:val="2"/>
        </w:numPr>
        <w:rPr>
          <w:sz w:val="22"/>
          <w:szCs w:val="22"/>
        </w:rPr>
      </w:pPr>
      <w:r w:rsidRPr="00B52F72">
        <w:rPr>
          <w:sz w:val="22"/>
          <w:szCs w:val="22"/>
        </w:rPr>
        <w:t>Patientens</w:t>
      </w:r>
      <w:r w:rsidR="009E1330" w:rsidRPr="00B52F72">
        <w:rPr>
          <w:sz w:val="22"/>
          <w:szCs w:val="22"/>
        </w:rPr>
        <w:t xml:space="preserve"> </w:t>
      </w:r>
      <w:r w:rsidRPr="00B52F72">
        <w:rPr>
          <w:sz w:val="22"/>
          <w:szCs w:val="22"/>
        </w:rPr>
        <w:t>mødedato</w:t>
      </w:r>
      <w:r w:rsidR="00AE763F" w:rsidRPr="00B52F72">
        <w:rPr>
          <w:sz w:val="22"/>
          <w:szCs w:val="22"/>
          <w:vertAlign w:val="superscript"/>
        </w:rPr>
        <w:t>*</w:t>
      </w:r>
    </w:p>
    <w:p w:rsidR="00591F73" w:rsidRPr="00B52F72" w:rsidRDefault="00591F73" w:rsidP="00591F73">
      <w:pPr>
        <w:ind w:left="-66"/>
        <w:rPr>
          <w:sz w:val="22"/>
          <w:szCs w:val="22"/>
        </w:rPr>
      </w:pPr>
    </w:p>
    <w:p w:rsidR="00F84647" w:rsidRPr="00B52F72" w:rsidRDefault="00591F73" w:rsidP="00E203FB">
      <w:pPr>
        <w:ind w:left="-66"/>
        <w:rPr>
          <w:sz w:val="22"/>
          <w:szCs w:val="22"/>
        </w:rPr>
      </w:pPr>
      <w:r w:rsidRPr="00B52F72">
        <w:rPr>
          <w:sz w:val="22"/>
          <w:szCs w:val="22"/>
        </w:rPr>
        <w:t>Informationerne er nødvendige</w:t>
      </w:r>
      <w:r w:rsidR="007B0B44" w:rsidRPr="00B52F72">
        <w:rPr>
          <w:sz w:val="22"/>
          <w:szCs w:val="22"/>
        </w:rPr>
        <w:t>,</w:t>
      </w:r>
      <w:r w:rsidRPr="00B52F72">
        <w:rPr>
          <w:sz w:val="22"/>
          <w:szCs w:val="22"/>
        </w:rPr>
        <w:t xml:space="preserve"> for at kautionen kan udfyldes</w:t>
      </w:r>
      <w:r w:rsidR="00E203FB" w:rsidRPr="00B52F72">
        <w:rPr>
          <w:sz w:val="22"/>
          <w:szCs w:val="22"/>
        </w:rPr>
        <w:t xml:space="preserve">. </w:t>
      </w:r>
      <w:r w:rsidRPr="00B52F72">
        <w:rPr>
          <w:sz w:val="22"/>
          <w:szCs w:val="22"/>
        </w:rPr>
        <w:t>Afvent indtil I hører mere fra SST</w:t>
      </w:r>
    </w:p>
    <w:p w:rsidR="00591F73" w:rsidRPr="00B52F72" w:rsidRDefault="00591F73" w:rsidP="00591F73">
      <w:pPr>
        <w:ind w:left="-66"/>
        <w:rPr>
          <w:sz w:val="22"/>
          <w:szCs w:val="22"/>
        </w:rPr>
      </w:pPr>
    </w:p>
    <w:p w:rsidR="00591F73" w:rsidRPr="00B52F72" w:rsidRDefault="00591F73" w:rsidP="00591F73">
      <w:pPr>
        <w:pStyle w:val="Listeafsnit"/>
        <w:numPr>
          <w:ilvl w:val="0"/>
          <w:numId w:val="1"/>
        </w:numPr>
        <w:rPr>
          <w:sz w:val="22"/>
          <w:szCs w:val="22"/>
        </w:rPr>
      </w:pPr>
      <w:r w:rsidRPr="00B52F72">
        <w:rPr>
          <w:sz w:val="22"/>
          <w:szCs w:val="22"/>
        </w:rPr>
        <w:t>I modtager en mail med den endelige kaution</w:t>
      </w:r>
      <w:r w:rsidR="00B52F72">
        <w:rPr>
          <w:sz w:val="22"/>
          <w:szCs w:val="22"/>
        </w:rPr>
        <w:t xml:space="preserve">. </w:t>
      </w:r>
      <w:r w:rsidR="009E1330" w:rsidRPr="00B52F72">
        <w:rPr>
          <w:sz w:val="22"/>
          <w:szCs w:val="22"/>
        </w:rPr>
        <w:t>SST sender også den endelige kaution til</w:t>
      </w:r>
      <w:r w:rsidRPr="00B52F72">
        <w:rPr>
          <w:sz w:val="22"/>
          <w:szCs w:val="22"/>
        </w:rPr>
        <w:t xml:space="preserve"> rejsekontor</w:t>
      </w:r>
      <w:r w:rsidR="00BF6AD7">
        <w:rPr>
          <w:sz w:val="22"/>
          <w:szCs w:val="22"/>
        </w:rPr>
        <w:t>et i patientens hjemregion</w:t>
      </w:r>
      <w:r w:rsidRPr="00B52F72">
        <w:rPr>
          <w:sz w:val="22"/>
          <w:szCs w:val="22"/>
        </w:rPr>
        <w:t xml:space="preserve">, </w:t>
      </w:r>
      <w:r w:rsidR="009E1330" w:rsidRPr="00B52F72">
        <w:rPr>
          <w:sz w:val="22"/>
          <w:szCs w:val="22"/>
        </w:rPr>
        <w:t>så de</w:t>
      </w:r>
      <w:r w:rsidRPr="00B52F72">
        <w:rPr>
          <w:sz w:val="22"/>
          <w:szCs w:val="22"/>
        </w:rPr>
        <w:t xml:space="preserve"> </w:t>
      </w:r>
      <w:r w:rsidR="00AE763F" w:rsidRPr="00B52F72">
        <w:rPr>
          <w:sz w:val="22"/>
          <w:szCs w:val="22"/>
        </w:rPr>
        <w:t xml:space="preserve">endeligt kan </w:t>
      </w:r>
      <w:r w:rsidR="009E1330" w:rsidRPr="00B52F72">
        <w:rPr>
          <w:sz w:val="22"/>
          <w:szCs w:val="22"/>
        </w:rPr>
        <w:t>planlægge</w:t>
      </w:r>
      <w:r w:rsidR="00AE763F" w:rsidRPr="00B52F72">
        <w:rPr>
          <w:sz w:val="22"/>
          <w:szCs w:val="22"/>
        </w:rPr>
        <w:t xml:space="preserve"> </w:t>
      </w:r>
      <w:r w:rsidRPr="00B52F72">
        <w:rPr>
          <w:sz w:val="22"/>
          <w:szCs w:val="22"/>
        </w:rPr>
        <w:t>rejs</w:t>
      </w:r>
      <w:r w:rsidR="00AE763F" w:rsidRPr="00B52F72">
        <w:rPr>
          <w:sz w:val="22"/>
          <w:szCs w:val="22"/>
        </w:rPr>
        <w:t>en</w:t>
      </w:r>
      <w:r w:rsidRPr="00B52F72">
        <w:rPr>
          <w:sz w:val="22"/>
          <w:szCs w:val="22"/>
        </w:rPr>
        <w:t xml:space="preserve">. </w:t>
      </w:r>
    </w:p>
    <w:p w:rsidR="00591F73" w:rsidRPr="00B52F72" w:rsidRDefault="00591F73" w:rsidP="00591F73">
      <w:pPr>
        <w:pStyle w:val="Listeafsnit"/>
        <w:ind w:left="-66"/>
        <w:rPr>
          <w:sz w:val="22"/>
          <w:szCs w:val="22"/>
        </w:rPr>
      </w:pPr>
    </w:p>
    <w:p w:rsidR="00A840F6" w:rsidRPr="00B52F72" w:rsidRDefault="00591F73" w:rsidP="00A840F6">
      <w:pPr>
        <w:pStyle w:val="Listeafsnit"/>
        <w:ind w:left="-66"/>
        <w:rPr>
          <w:sz w:val="22"/>
          <w:szCs w:val="22"/>
        </w:rPr>
      </w:pPr>
      <w:r w:rsidRPr="00B52F72">
        <w:rPr>
          <w:sz w:val="22"/>
          <w:szCs w:val="22"/>
        </w:rPr>
        <w:t xml:space="preserve">(Patienten </w:t>
      </w:r>
      <w:r w:rsidR="00BF6AD7">
        <w:rPr>
          <w:sz w:val="22"/>
          <w:szCs w:val="22"/>
        </w:rPr>
        <w:t>tilsendes</w:t>
      </w:r>
      <w:r w:rsidRPr="00B52F72">
        <w:rPr>
          <w:sz w:val="22"/>
          <w:szCs w:val="22"/>
        </w:rPr>
        <w:t xml:space="preserve"> kautionen</w:t>
      </w:r>
      <w:r w:rsidR="00AE763F" w:rsidRPr="00B52F72">
        <w:rPr>
          <w:sz w:val="22"/>
          <w:szCs w:val="22"/>
        </w:rPr>
        <w:t xml:space="preserve"> </w:t>
      </w:r>
      <w:r w:rsidR="00BF6AD7">
        <w:rPr>
          <w:sz w:val="22"/>
          <w:szCs w:val="22"/>
        </w:rPr>
        <w:t xml:space="preserve">fra SST </w:t>
      </w:r>
      <w:r w:rsidR="00AE763F" w:rsidRPr="00B52F72">
        <w:rPr>
          <w:sz w:val="22"/>
          <w:szCs w:val="22"/>
        </w:rPr>
        <w:t>i</w:t>
      </w:r>
      <w:r w:rsidR="0024442C" w:rsidRPr="00B52F72">
        <w:rPr>
          <w:sz w:val="22"/>
          <w:szCs w:val="22"/>
        </w:rPr>
        <w:t xml:space="preserve"> fysisk udgave</w:t>
      </w:r>
      <w:r w:rsidRPr="00B52F72">
        <w:rPr>
          <w:sz w:val="22"/>
          <w:szCs w:val="22"/>
        </w:rPr>
        <w:t xml:space="preserve">, </w:t>
      </w:r>
      <w:r w:rsidR="009E1330" w:rsidRPr="00B52F72">
        <w:rPr>
          <w:sz w:val="22"/>
          <w:szCs w:val="22"/>
        </w:rPr>
        <w:t>som patienten</w:t>
      </w:r>
      <w:r w:rsidRPr="00B52F72">
        <w:rPr>
          <w:sz w:val="22"/>
          <w:szCs w:val="22"/>
        </w:rPr>
        <w:t xml:space="preserve"> skal medbringe</w:t>
      </w:r>
      <w:r w:rsidR="00BF6AD7">
        <w:rPr>
          <w:sz w:val="22"/>
          <w:szCs w:val="22"/>
        </w:rPr>
        <w:t xml:space="preserve"> og aflevere</w:t>
      </w:r>
      <w:r w:rsidRPr="00B52F72">
        <w:rPr>
          <w:sz w:val="22"/>
          <w:szCs w:val="22"/>
        </w:rPr>
        <w:t xml:space="preserve"> til afdelingen i udlandet.)</w:t>
      </w:r>
    </w:p>
    <w:p w:rsidR="00555DC4" w:rsidRDefault="00555DC4" w:rsidP="00FD15E3"/>
    <w:p w:rsidR="00BF6AD7" w:rsidRDefault="00BF6AD7" w:rsidP="00BF6AD7">
      <w:pPr>
        <w:ind w:left="-426"/>
      </w:pPr>
      <w:r w:rsidRPr="00AE763F">
        <w:rPr>
          <w:sz w:val="20"/>
          <w:szCs w:val="20"/>
        </w:rPr>
        <w:t xml:space="preserve">*Undtagelse: Skal behandlingen foretages på et hospital i Sverige, </w:t>
      </w:r>
      <w:r>
        <w:rPr>
          <w:sz w:val="20"/>
          <w:szCs w:val="20"/>
        </w:rPr>
        <w:t>laves kautionen fra d.d. når henvisningen godkendes så her springes forhåndsgodkendelsen over</w:t>
      </w:r>
      <w:r w:rsidRPr="00AE763F">
        <w:rPr>
          <w:sz w:val="20"/>
          <w:szCs w:val="20"/>
        </w:rPr>
        <w:t>.</w:t>
      </w:r>
      <w:r>
        <w:t xml:space="preserve"> </w:t>
      </w:r>
      <w:r w:rsidRPr="00AE763F">
        <w:rPr>
          <w:sz w:val="20"/>
          <w:szCs w:val="20"/>
        </w:rPr>
        <w:t>Dette skyldes de svenske regler, som tilsiger, at behandlingstid først fastlægges når endelig kaution er modtaget. Kaution gives til maksimalt 12 måneder.</w:t>
      </w:r>
      <w:r w:rsidRPr="00A840F6">
        <w:t xml:space="preserve">  </w:t>
      </w:r>
    </w:p>
    <w:p w:rsidR="00B52F72" w:rsidRDefault="00B52F72" w:rsidP="00A840F6">
      <w:pPr>
        <w:ind w:left="-426"/>
        <w:rPr>
          <w:sz w:val="22"/>
          <w:szCs w:val="22"/>
        </w:rPr>
      </w:pPr>
    </w:p>
    <w:p w:rsidR="00B52F72" w:rsidRDefault="00B52F72" w:rsidP="00A840F6">
      <w:pPr>
        <w:ind w:left="-426"/>
        <w:rPr>
          <w:sz w:val="22"/>
          <w:szCs w:val="22"/>
        </w:rPr>
      </w:pPr>
    </w:p>
    <w:p w:rsidR="00B52F72" w:rsidRDefault="00B52F72" w:rsidP="00A840F6">
      <w:pPr>
        <w:ind w:left="-426"/>
        <w:rPr>
          <w:sz w:val="22"/>
          <w:szCs w:val="22"/>
        </w:rPr>
      </w:pPr>
    </w:p>
    <w:p w:rsidR="00FD15E3" w:rsidRPr="00B52F72" w:rsidRDefault="00FD15E3" w:rsidP="00A840F6">
      <w:pPr>
        <w:ind w:left="-426"/>
        <w:rPr>
          <w:sz w:val="22"/>
          <w:szCs w:val="22"/>
        </w:rPr>
      </w:pPr>
      <w:r w:rsidRPr="00B52F72">
        <w:rPr>
          <w:sz w:val="22"/>
          <w:szCs w:val="22"/>
        </w:rPr>
        <w:t>Vær opmærksom på, at I under hele forløbet er behandlingsansvarlige, også i forløbet efter patienten er færdigbehandlet i udlandet.</w:t>
      </w:r>
    </w:p>
    <w:p w:rsidR="00B52F72" w:rsidRDefault="00B52F72" w:rsidP="00A840F6">
      <w:pPr>
        <w:ind w:left="-426"/>
        <w:rPr>
          <w:sz w:val="22"/>
          <w:szCs w:val="22"/>
        </w:rPr>
      </w:pPr>
    </w:p>
    <w:p w:rsidR="00B52F72" w:rsidRDefault="00B52F72" w:rsidP="00A840F6">
      <w:pPr>
        <w:ind w:left="-426"/>
        <w:rPr>
          <w:sz w:val="22"/>
          <w:szCs w:val="22"/>
        </w:rPr>
      </w:pPr>
    </w:p>
    <w:p w:rsidR="00A840F6" w:rsidRPr="00B52F72" w:rsidRDefault="00A840F6" w:rsidP="00A840F6">
      <w:pPr>
        <w:ind w:left="-426"/>
        <w:rPr>
          <w:sz w:val="22"/>
          <w:szCs w:val="22"/>
        </w:rPr>
      </w:pPr>
      <w:r w:rsidRPr="00B52F72">
        <w:rPr>
          <w:sz w:val="22"/>
          <w:szCs w:val="22"/>
        </w:rPr>
        <w:t xml:space="preserve">Den højt specialiserede udlandsbehandling er beskrevet i bekendtgørelse om ret til sygehusbehandling </w:t>
      </w:r>
      <w:hyperlink r:id="rId10" w:history="1">
        <w:r w:rsidRPr="00B52F72">
          <w:rPr>
            <w:rStyle w:val="Hyperlink"/>
            <w:sz w:val="22"/>
            <w:szCs w:val="22"/>
          </w:rPr>
          <w:t>Bekendtgørelse om ret til sygehusbehandling m.v. (retsinformation.dk)</w:t>
        </w:r>
      </w:hyperlink>
      <w:r w:rsidRPr="00B52F72">
        <w:rPr>
          <w:sz w:val="22"/>
          <w:szCs w:val="22"/>
        </w:rPr>
        <w:t xml:space="preserve"> Kap. 5 § 26.</w:t>
      </w:r>
    </w:p>
    <w:p w:rsidR="00F84647" w:rsidRPr="00B52F72" w:rsidRDefault="00F84647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sz w:val="22"/>
          <w:szCs w:val="22"/>
        </w:rPr>
      </w:pPr>
    </w:p>
    <w:sectPr w:rsidR="00F84647" w:rsidRPr="00B52F72" w:rsidSect="00BE7729">
      <w:footerReference w:type="default" r:id="rId11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13C2" w:rsidRDefault="009B13C2" w:rsidP="00D41A57">
      <w:r>
        <w:separator/>
      </w:r>
    </w:p>
  </w:endnote>
  <w:endnote w:type="continuationSeparator" w:id="0">
    <w:p w:rsidR="009B13C2" w:rsidRDefault="009B13C2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38985"/>
      <w:docPartObj>
        <w:docPartGallery w:val="Page Numbers (Bottom of Page)"/>
        <w:docPartUnique/>
      </w:docPartObj>
    </w:sdtPr>
    <w:sdtEndPr/>
    <w:sdtContent>
      <w:p w:rsidR="0021581C" w:rsidRDefault="00792A95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58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581C" w:rsidRDefault="002158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13C2" w:rsidRDefault="009B13C2" w:rsidP="00D41A57">
      <w:r>
        <w:separator/>
      </w:r>
    </w:p>
  </w:footnote>
  <w:footnote w:type="continuationSeparator" w:id="0">
    <w:p w:rsidR="009B13C2" w:rsidRDefault="009B13C2" w:rsidP="00D41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6D6512"/>
    <w:multiLevelType w:val="hybridMultilevel"/>
    <w:tmpl w:val="FD682A94"/>
    <w:lvl w:ilvl="0" w:tplc="91E2141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654" w:hanging="360"/>
      </w:pPr>
    </w:lvl>
    <w:lvl w:ilvl="2" w:tplc="0406001B" w:tentative="1">
      <w:start w:val="1"/>
      <w:numFmt w:val="lowerRoman"/>
      <w:lvlText w:val="%3."/>
      <w:lvlJc w:val="right"/>
      <w:pPr>
        <w:ind w:left="1374" w:hanging="180"/>
      </w:pPr>
    </w:lvl>
    <w:lvl w:ilvl="3" w:tplc="0406000F" w:tentative="1">
      <w:start w:val="1"/>
      <w:numFmt w:val="decimal"/>
      <w:lvlText w:val="%4."/>
      <w:lvlJc w:val="left"/>
      <w:pPr>
        <w:ind w:left="2094" w:hanging="360"/>
      </w:pPr>
    </w:lvl>
    <w:lvl w:ilvl="4" w:tplc="04060019" w:tentative="1">
      <w:start w:val="1"/>
      <w:numFmt w:val="lowerLetter"/>
      <w:lvlText w:val="%5."/>
      <w:lvlJc w:val="left"/>
      <w:pPr>
        <w:ind w:left="2814" w:hanging="360"/>
      </w:pPr>
    </w:lvl>
    <w:lvl w:ilvl="5" w:tplc="0406001B" w:tentative="1">
      <w:start w:val="1"/>
      <w:numFmt w:val="lowerRoman"/>
      <w:lvlText w:val="%6."/>
      <w:lvlJc w:val="right"/>
      <w:pPr>
        <w:ind w:left="3534" w:hanging="180"/>
      </w:pPr>
    </w:lvl>
    <w:lvl w:ilvl="6" w:tplc="0406000F" w:tentative="1">
      <w:start w:val="1"/>
      <w:numFmt w:val="decimal"/>
      <w:lvlText w:val="%7."/>
      <w:lvlJc w:val="left"/>
      <w:pPr>
        <w:ind w:left="4254" w:hanging="360"/>
      </w:pPr>
    </w:lvl>
    <w:lvl w:ilvl="7" w:tplc="04060019" w:tentative="1">
      <w:start w:val="1"/>
      <w:numFmt w:val="lowerLetter"/>
      <w:lvlText w:val="%8."/>
      <w:lvlJc w:val="left"/>
      <w:pPr>
        <w:ind w:left="4974" w:hanging="360"/>
      </w:pPr>
    </w:lvl>
    <w:lvl w:ilvl="8" w:tplc="040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4D4210E0"/>
    <w:multiLevelType w:val="hybridMultilevel"/>
    <w:tmpl w:val="EC16C4A2"/>
    <w:lvl w:ilvl="0" w:tplc="273214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B58434A"/>
    <w:multiLevelType w:val="hybridMultilevel"/>
    <w:tmpl w:val="270A2250"/>
    <w:lvl w:ilvl="0" w:tplc="CEA4E3B4">
      <w:start w:val="2"/>
      <w:numFmt w:val="bullet"/>
      <w:lvlText w:val="-"/>
      <w:lvlJc w:val="left"/>
      <w:pPr>
        <w:ind w:left="294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14"/>
    <w:rsid w:val="00016EA7"/>
    <w:rsid w:val="00041847"/>
    <w:rsid w:val="00082F01"/>
    <w:rsid w:val="00083415"/>
    <w:rsid w:val="000C2874"/>
    <w:rsid w:val="000D53EE"/>
    <w:rsid w:val="00125829"/>
    <w:rsid w:val="00193393"/>
    <w:rsid w:val="001B3A1B"/>
    <w:rsid w:val="00210EE1"/>
    <w:rsid w:val="0021581C"/>
    <w:rsid w:val="0023351F"/>
    <w:rsid w:val="0024442C"/>
    <w:rsid w:val="002466E8"/>
    <w:rsid w:val="002657E6"/>
    <w:rsid w:val="00273DC6"/>
    <w:rsid w:val="002B328B"/>
    <w:rsid w:val="002C0416"/>
    <w:rsid w:val="002F30E8"/>
    <w:rsid w:val="00306306"/>
    <w:rsid w:val="00367E65"/>
    <w:rsid w:val="003A05F1"/>
    <w:rsid w:val="003C570F"/>
    <w:rsid w:val="003E13CC"/>
    <w:rsid w:val="004A1DF9"/>
    <w:rsid w:val="004D0CEC"/>
    <w:rsid w:val="004F1BB4"/>
    <w:rsid w:val="004F1EFA"/>
    <w:rsid w:val="00532414"/>
    <w:rsid w:val="00550C06"/>
    <w:rsid w:val="0055131D"/>
    <w:rsid w:val="00555681"/>
    <w:rsid w:val="00555DC4"/>
    <w:rsid w:val="00575B09"/>
    <w:rsid w:val="00576E17"/>
    <w:rsid w:val="00591F73"/>
    <w:rsid w:val="005A48A2"/>
    <w:rsid w:val="005A7C7D"/>
    <w:rsid w:val="005B1E49"/>
    <w:rsid w:val="005B2D36"/>
    <w:rsid w:val="005B4BF7"/>
    <w:rsid w:val="00604051"/>
    <w:rsid w:val="006079E4"/>
    <w:rsid w:val="00620658"/>
    <w:rsid w:val="00680028"/>
    <w:rsid w:val="00693544"/>
    <w:rsid w:val="00722642"/>
    <w:rsid w:val="00792A95"/>
    <w:rsid w:val="007B0B44"/>
    <w:rsid w:val="007E0189"/>
    <w:rsid w:val="007E6A03"/>
    <w:rsid w:val="007F7DF4"/>
    <w:rsid w:val="00815628"/>
    <w:rsid w:val="00836994"/>
    <w:rsid w:val="00865F2D"/>
    <w:rsid w:val="00896FB2"/>
    <w:rsid w:val="008E5F81"/>
    <w:rsid w:val="008F17C5"/>
    <w:rsid w:val="00922F01"/>
    <w:rsid w:val="009A7604"/>
    <w:rsid w:val="009B13C2"/>
    <w:rsid w:val="009B4848"/>
    <w:rsid w:val="009D4038"/>
    <w:rsid w:val="009E1330"/>
    <w:rsid w:val="00A361B9"/>
    <w:rsid w:val="00A56A79"/>
    <w:rsid w:val="00A840F6"/>
    <w:rsid w:val="00AB5091"/>
    <w:rsid w:val="00AE763F"/>
    <w:rsid w:val="00B21976"/>
    <w:rsid w:val="00B52F72"/>
    <w:rsid w:val="00B746AF"/>
    <w:rsid w:val="00BE0027"/>
    <w:rsid w:val="00BE7729"/>
    <w:rsid w:val="00BF6AD7"/>
    <w:rsid w:val="00C31F7A"/>
    <w:rsid w:val="00C5604E"/>
    <w:rsid w:val="00C84F80"/>
    <w:rsid w:val="00CC10DC"/>
    <w:rsid w:val="00CD4B51"/>
    <w:rsid w:val="00CF381D"/>
    <w:rsid w:val="00D30058"/>
    <w:rsid w:val="00D41A57"/>
    <w:rsid w:val="00D4414B"/>
    <w:rsid w:val="00DE7238"/>
    <w:rsid w:val="00E053EC"/>
    <w:rsid w:val="00E203FB"/>
    <w:rsid w:val="00E837AD"/>
    <w:rsid w:val="00E9517B"/>
    <w:rsid w:val="00EA226E"/>
    <w:rsid w:val="00EE61E7"/>
    <w:rsid w:val="00F23522"/>
    <w:rsid w:val="00F33B04"/>
    <w:rsid w:val="00F40FD3"/>
    <w:rsid w:val="00F55593"/>
    <w:rsid w:val="00F6216D"/>
    <w:rsid w:val="00F64048"/>
    <w:rsid w:val="00F730DE"/>
    <w:rsid w:val="00F77D06"/>
    <w:rsid w:val="00F8172B"/>
    <w:rsid w:val="00F84647"/>
    <w:rsid w:val="00FB61BD"/>
    <w:rsid w:val="00FD15E3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B2FCE2"/>
  <w15:docId w15:val="{3D5F1F8D-1E50-427D-A2C9-A085C5B6E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styleId="Hyperlink">
    <w:name w:val="Hyperlink"/>
    <w:basedOn w:val="Standardskrifttypeiafsnit"/>
    <w:uiPriority w:val="99"/>
    <w:unhideWhenUsed/>
    <w:rsid w:val="004A1DF9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A1DF9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591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etsinformation.dk/eli/lta/2019/657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UBenkeltsager@sst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SST-Notat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0CB8F-1D5D-4CB2-BC8D-2789CB5B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SST-Notatskabelon.dotx</Template>
  <TotalTime>4</TotalTime>
  <Pages>1</Pages>
  <Words>376</Words>
  <Characters>2297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Louise Brøndholt Mørk</dc:creator>
  <cp:lastModifiedBy>Pia Lykke Wise</cp:lastModifiedBy>
  <cp:revision>4</cp:revision>
  <dcterms:created xsi:type="dcterms:W3CDTF">2022-12-15T09:56:00Z</dcterms:created>
  <dcterms:modified xsi:type="dcterms:W3CDTF">2023-01-23T12:24:00Z</dcterms:modified>
</cp:coreProperties>
</file>